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1E" w:rsidRDefault="00F704A3" w:rsidP="00DA0AD4">
      <w:pPr>
        <w:pStyle w:val="a3"/>
        <w:tabs>
          <w:tab w:val="left" w:pos="0"/>
        </w:tabs>
        <w:spacing w:line="228" w:lineRule="auto"/>
        <w:ind w:left="0" w:right="-55"/>
        <w:jc w:val="center"/>
        <w:rPr>
          <w:b/>
          <w:sz w:val="28"/>
          <w:szCs w:val="28"/>
        </w:rPr>
      </w:pPr>
      <w:r w:rsidRPr="00F704A3">
        <w:rPr>
          <w:b/>
          <w:sz w:val="28"/>
          <w:szCs w:val="28"/>
        </w:rPr>
        <w:t>О</w:t>
      </w:r>
      <w:r w:rsidR="005D221E">
        <w:rPr>
          <w:b/>
          <w:sz w:val="28"/>
          <w:szCs w:val="28"/>
        </w:rPr>
        <w:t>ТЧЕТ</w:t>
      </w:r>
    </w:p>
    <w:p w:rsidR="00EF2B6B" w:rsidRDefault="00F704A3" w:rsidP="00DA0AD4">
      <w:pPr>
        <w:pStyle w:val="a3"/>
        <w:tabs>
          <w:tab w:val="left" w:pos="0"/>
        </w:tabs>
        <w:spacing w:line="228" w:lineRule="auto"/>
        <w:ind w:left="0" w:right="-55"/>
        <w:jc w:val="center"/>
        <w:rPr>
          <w:sz w:val="28"/>
          <w:szCs w:val="28"/>
        </w:rPr>
      </w:pPr>
      <w:r w:rsidRPr="005D221E">
        <w:rPr>
          <w:sz w:val="28"/>
          <w:szCs w:val="28"/>
        </w:rPr>
        <w:t xml:space="preserve">отдела </w:t>
      </w:r>
      <w:r w:rsidR="00E35E98" w:rsidRPr="005D221E">
        <w:rPr>
          <w:sz w:val="28"/>
          <w:szCs w:val="28"/>
        </w:rPr>
        <w:t xml:space="preserve">по делам </w:t>
      </w:r>
      <w:r w:rsidR="005D221E" w:rsidRPr="005D221E">
        <w:rPr>
          <w:sz w:val="28"/>
          <w:szCs w:val="28"/>
        </w:rPr>
        <w:t>гражданской защиты</w:t>
      </w:r>
      <w:r w:rsidR="00E35E98" w:rsidRPr="005D221E">
        <w:rPr>
          <w:sz w:val="28"/>
          <w:szCs w:val="28"/>
        </w:rPr>
        <w:t>,</w:t>
      </w:r>
      <w:r w:rsidR="00553CD2">
        <w:rPr>
          <w:sz w:val="28"/>
          <w:szCs w:val="28"/>
        </w:rPr>
        <w:t xml:space="preserve"> </w:t>
      </w:r>
      <w:r w:rsidR="005D221E" w:rsidRPr="005D221E">
        <w:rPr>
          <w:sz w:val="28"/>
          <w:szCs w:val="28"/>
        </w:rPr>
        <w:t xml:space="preserve">пожарной безопасности </w:t>
      </w:r>
    </w:p>
    <w:p w:rsidR="005D221E" w:rsidRPr="005D221E" w:rsidRDefault="00F704A3" w:rsidP="00DA0AD4">
      <w:pPr>
        <w:pStyle w:val="a3"/>
        <w:tabs>
          <w:tab w:val="left" w:pos="0"/>
        </w:tabs>
        <w:spacing w:line="228" w:lineRule="auto"/>
        <w:ind w:left="0" w:right="-55"/>
        <w:jc w:val="center"/>
        <w:rPr>
          <w:sz w:val="28"/>
          <w:szCs w:val="28"/>
        </w:rPr>
      </w:pPr>
      <w:r w:rsidRPr="005D221E">
        <w:rPr>
          <w:sz w:val="28"/>
          <w:szCs w:val="28"/>
        </w:rPr>
        <w:t xml:space="preserve">администрации </w:t>
      </w:r>
      <w:r w:rsidR="005D221E" w:rsidRPr="005D221E">
        <w:rPr>
          <w:sz w:val="28"/>
          <w:szCs w:val="28"/>
        </w:rPr>
        <w:t xml:space="preserve">Вознесенского муниципального </w:t>
      </w:r>
      <w:r w:rsidR="00DA0AD4">
        <w:rPr>
          <w:sz w:val="28"/>
          <w:szCs w:val="28"/>
        </w:rPr>
        <w:t>округа</w:t>
      </w:r>
    </w:p>
    <w:p w:rsidR="00F704A3" w:rsidRPr="005D221E" w:rsidRDefault="00F704A3" w:rsidP="00DA0AD4">
      <w:pPr>
        <w:pStyle w:val="a3"/>
        <w:tabs>
          <w:tab w:val="left" w:pos="0"/>
        </w:tabs>
        <w:spacing w:line="228" w:lineRule="auto"/>
        <w:ind w:left="0" w:right="-55"/>
        <w:jc w:val="center"/>
        <w:rPr>
          <w:sz w:val="28"/>
          <w:szCs w:val="28"/>
        </w:rPr>
      </w:pPr>
      <w:r w:rsidRPr="005D221E">
        <w:rPr>
          <w:sz w:val="28"/>
          <w:szCs w:val="28"/>
        </w:rPr>
        <w:t>за 20</w:t>
      </w:r>
      <w:r w:rsidR="000A0C6C">
        <w:rPr>
          <w:sz w:val="28"/>
          <w:szCs w:val="28"/>
        </w:rPr>
        <w:t>2</w:t>
      </w:r>
      <w:r w:rsidR="00553CD2">
        <w:rPr>
          <w:sz w:val="28"/>
          <w:szCs w:val="28"/>
        </w:rPr>
        <w:t>5</w:t>
      </w:r>
      <w:r w:rsidR="00DA0AD4">
        <w:rPr>
          <w:sz w:val="28"/>
          <w:szCs w:val="28"/>
        </w:rPr>
        <w:t xml:space="preserve"> </w:t>
      </w:r>
      <w:r w:rsidRPr="005D221E">
        <w:rPr>
          <w:sz w:val="28"/>
          <w:szCs w:val="28"/>
        </w:rPr>
        <w:t>год</w:t>
      </w:r>
    </w:p>
    <w:p w:rsidR="00944A50" w:rsidRDefault="00944A50" w:rsidP="00DA0AD4">
      <w:pPr>
        <w:pStyle w:val="a3"/>
        <w:tabs>
          <w:tab w:val="left" w:pos="540"/>
          <w:tab w:val="left" w:pos="720"/>
          <w:tab w:val="left" w:pos="1620"/>
        </w:tabs>
        <w:spacing w:line="228" w:lineRule="auto"/>
        <w:ind w:left="0" w:right="-55"/>
        <w:jc w:val="center"/>
        <w:rPr>
          <w:b/>
          <w:sz w:val="28"/>
          <w:szCs w:val="28"/>
        </w:rPr>
      </w:pPr>
    </w:p>
    <w:p w:rsidR="00DA0AD4" w:rsidRPr="006D5567" w:rsidRDefault="00DA0AD4" w:rsidP="00DA0AD4">
      <w:pPr>
        <w:pStyle w:val="3"/>
        <w:shd w:val="clear" w:color="auto" w:fill="auto"/>
        <w:spacing w:after="60" w:line="228" w:lineRule="auto"/>
        <w:ind w:left="23" w:right="23" w:firstLine="697"/>
        <w:rPr>
          <w:sz w:val="28"/>
        </w:rPr>
      </w:pPr>
      <w:r w:rsidRPr="00C207D7">
        <w:rPr>
          <w:sz w:val="28"/>
          <w:szCs w:val="28"/>
        </w:rPr>
        <w:t>В 202</w:t>
      </w:r>
      <w:r w:rsidR="00553CD2">
        <w:rPr>
          <w:sz w:val="28"/>
          <w:szCs w:val="28"/>
        </w:rPr>
        <w:t>5</w:t>
      </w:r>
      <w:r w:rsidRPr="00C207D7">
        <w:rPr>
          <w:sz w:val="28"/>
          <w:szCs w:val="28"/>
        </w:rPr>
        <w:t xml:space="preserve"> году работа отдела </w:t>
      </w:r>
      <w:r>
        <w:rPr>
          <w:sz w:val="28"/>
          <w:szCs w:val="28"/>
        </w:rPr>
        <w:t xml:space="preserve">ориентирована </w:t>
      </w:r>
      <w:r w:rsidRPr="006D5567">
        <w:rPr>
          <w:sz w:val="28"/>
        </w:rPr>
        <w:t xml:space="preserve">на профилактику и предупреждение различных угроз в природно-техногенной сфере, оперативное реагирование и ликвидацию последствий чрезвычайных ситуаций, пожаров и иных </w:t>
      </w:r>
      <w:r>
        <w:rPr>
          <w:sz w:val="28"/>
        </w:rPr>
        <w:t>происшествий</w:t>
      </w:r>
      <w:r w:rsidRPr="006D5567">
        <w:rPr>
          <w:sz w:val="28"/>
        </w:rPr>
        <w:t xml:space="preserve">, </w:t>
      </w:r>
      <w:r>
        <w:rPr>
          <w:sz w:val="28"/>
        </w:rPr>
        <w:t>приведение планирующих документов гражданской обороны округа с учетом меняющейся геополитической обстановки в мире и возникновением новых угроз</w:t>
      </w:r>
      <w:r w:rsidR="00553CD2">
        <w:rPr>
          <w:sz w:val="28"/>
        </w:rPr>
        <w:t xml:space="preserve">, </w:t>
      </w:r>
      <w:r>
        <w:rPr>
          <w:sz w:val="28"/>
        </w:rPr>
        <w:t xml:space="preserve">на фоне проведения специальной военной операции, </w:t>
      </w:r>
      <w:r w:rsidRPr="006D5567">
        <w:rPr>
          <w:sz w:val="28"/>
        </w:rPr>
        <w:t>а также выполнение Плана основных мероприятий в области гражданской обороны</w:t>
      </w:r>
      <w:r>
        <w:rPr>
          <w:sz w:val="28"/>
        </w:rPr>
        <w:t xml:space="preserve">, </w:t>
      </w:r>
      <w:r w:rsidRPr="006D5567">
        <w:rPr>
          <w:sz w:val="28"/>
        </w:rPr>
        <w:t>предупреждения и ликвидации ЧС, обеспечения пожарной безопасности и безопасности людей на водных объектах в 202</w:t>
      </w:r>
      <w:r w:rsidR="00553CD2">
        <w:rPr>
          <w:sz w:val="28"/>
        </w:rPr>
        <w:t>5</w:t>
      </w:r>
      <w:r w:rsidRPr="006D5567">
        <w:rPr>
          <w:sz w:val="28"/>
        </w:rPr>
        <w:t xml:space="preserve"> году.</w:t>
      </w:r>
    </w:p>
    <w:p w:rsidR="00DA0AD4" w:rsidRPr="006D5567" w:rsidRDefault="00DA0AD4" w:rsidP="00072A8A">
      <w:pPr>
        <w:pStyle w:val="3"/>
        <w:shd w:val="clear" w:color="auto" w:fill="auto"/>
        <w:spacing w:after="120" w:line="228" w:lineRule="auto"/>
        <w:ind w:left="23" w:right="23" w:firstLine="697"/>
        <w:rPr>
          <w:sz w:val="28"/>
        </w:rPr>
      </w:pPr>
      <w:r w:rsidRPr="006D5567">
        <w:rPr>
          <w:sz w:val="28"/>
        </w:rPr>
        <w:t xml:space="preserve">План основных мероприятий Вознесенского муниципального </w:t>
      </w:r>
      <w:r>
        <w:rPr>
          <w:sz w:val="28"/>
        </w:rPr>
        <w:t>округа</w:t>
      </w:r>
      <w:r w:rsidRPr="006D5567">
        <w:rPr>
          <w:sz w:val="28"/>
        </w:rPr>
        <w:t xml:space="preserve"> в области гражданской обороны, предупреждения и ликвидации ЧС, обеспечения пожарной безопасности и безопасности людей на водных объектах </w:t>
      </w:r>
      <w:r>
        <w:rPr>
          <w:sz w:val="28"/>
        </w:rPr>
        <w:t xml:space="preserve">на </w:t>
      </w:r>
      <w:r w:rsidRPr="006D5567">
        <w:rPr>
          <w:sz w:val="28"/>
        </w:rPr>
        <w:t>202</w:t>
      </w:r>
      <w:r w:rsidR="00553CD2">
        <w:rPr>
          <w:sz w:val="28"/>
        </w:rPr>
        <w:t>5</w:t>
      </w:r>
      <w:r w:rsidRPr="006D5567">
        <w:rPr>
          <w:sz w:val="28"/>
        </w:rPr>
        <w:t xml:space="preserve"> год выполн</w:t>
      </w:r>
      <w:r>
        <w:rPr>
          <w:sz w:val="28"/>
        </w:rPr>
        <w:t>ен</w:t>
      </w:r>
      <w:r w:rsidRPr="006D5567">
        <w:rPr>
          <w:sz w:val="28"/>
        </w:rPr>
        <w:t xml:space="preserve"> в полном объеме. Переносов сроков проведения и срывов мероприятий не произошло.</w:t>
      </w:r>
    </w:p>
    <w:p w:rsidR="00DA0AD4" w:rsidRPr="006D5567" w:rsidRDefault="00DA0AD4" w:rsidP="00DA0AD4">
      <w:pPr>
        <w:pStyle w:val="3"/>
        <w:spacing w:after="120" w:line="228" w:lineRule="auto"/>
        <w:ind w:left="23" w:right="23" w:firstLine="697"/>
        <w:rPr>
          <w:sz w:val="28"/>
        </w:rPr>
      </w:pPr>
      <w:r w:rsidRPr="006D5567">
        <w:rPr>
          <w:sz w:val="28"/>
        </w:rPr>
        <w:t xml:space="preserve">Координационным органом территориальной подсистемы Вознесенского муниципального </w:t>
      </w:r>
      <w:r>
        <w:rPr>
          <w:sz w:val="28"/>
        </w:rPr>
        <w:t>округа</w:t>
      </w:r>
      <w:r w:rsidRPr="006D5567">
        <w:rPr>
          <w:sz w:val="28"/>
        </w:rPr>
        <w:t xml:space="preserve"> </w:t>
      </w:r>
      <w:r>
        <w:rPr>
          <w:sz w:val="28"/>
        </w:rPr>
        <w:t xml:space="preserve">единой системы предупреждения и ликвидации последствий ЧС </w:t>
      </w:r>
      <w:r w:rsidRPr="006D5567">
        <w:rPr>
          <w:sz w:val="28"/>
        </w:rPr>
        <w:t>является комиссия по предупреждению и ликвидации чрезвычайных</w:t>
      </w:r>
      <w:r>
        <w:rPr>
          <w:sz w:val="28"/>
        </w:rPr>
        <w:t xml:space="preserve"> </w:t>
      </w:r>
      <w:r w:rsidRPr="006D5567">
        <w:rPr>
          <w:sz w:val="28"/>
        </w:rPr>
        <w:t>ситуаций и обеспечению пожарной безопасности.</w:t>
      </w:r>
    </w:p>
    <w:p w:rsidR="00553CD2" w:rsidRPr="00DE497D" w:rsidRDefault="00553CD2" w:rsidP="00553CD2">
      <w:pPr>
        <w:pStyle w:val="3"/>
        <w:shd w:val="clear" w:color="auto" w:fill="auto"/>
        <w:spacing w:after="120" w:line="254" w:lineRule="auto"/>
        <w:ind w:left="23" w:right="20" w:firstLine="697"/>
        <w:rPr>
          <w:rFonts w:eastAsia="Calibri"/>
          <w:color w:val="000000"/>
          <w:spacing w:val="0"/>
          <w:sz w:val="28"/>
          <w:szCs w:val="28"/>
        </w:rPr>
      </w:pPr>
      <w:r w:rsidRPr="00DE497D">
        <w:rPr>
          <w:rFonts w:eastAsia="Calibri"/>
          <w:color w:val="000000"/>
          <w:spacing w:val="0"/>
          <w:sz w:val="28"/>
          <w:szCs w:val="24"/>
        </w:rPr>
        <w:t xml:space="preserve">В 2025 году проведено </w:t>
      </w:r>
      <w:r w:rsidRPr="00DE497D">
        <w:rPr>
          <w:rFonts w:eastAsia="Calibri"/>
          <w:bCs/>
          <w:color w:val="000000"/>
          <w:spacing w:val="0"/>
          <w:sz w:val="28"/>
          <w:szCs w:val="24"/>
        </w:rPr>
        <w:t xml:space="preserve">9 </w:t>
      </w:r>
      <w:r w:rsidRPr="00DE497D">
        <w:rPr>
          <w:rFonts w:eastAsia="Calibri"/>
          <w:color w:val="000000"/>
          <w:spacing w:val="0"/>
          <w:sz w:val="28"/>
          <w:szCs w:val="24"/>
        </w:rPr>
        <w:t xml:space="preserve">заседаний Комиссии по предупреждению и ликвидации чрезвычайных ситуаций и обеспечению пожарной безопасности Вознесенского муниципального округа, из них 7 плановых и 2 внеплановых заседания. Всего на заседаниях КЧС и ОПБ округа в 2025 году рассмотрено </w:t>
      </w:r>
      <w:r w:rsidRPr="00DE497D">
        <w:rPr>
          <w:rFonts w:eastAsia="Calibri"/>
          <w:bCs/>
          <w:color w:val="000000"/>
          <w:spacing w:val="0"/>
          <w:sz w:val="28"/>
          <w:szCs w:val="24"/>
        </w:rPr>
        <w:t xml:space="preserve">26 </w:t>
      </w:r>
      <w:r w:rsidRPr="00DE497D">
        <w:rPr>
          <w:rFonts w:eastAsia="Calibri"/>
          <w:color w:val="000000"/>
          <w:spacing w:val="0"/>
          <w:sz w:val="28"/>
          <w:szCs w:val="24"/>
        </w:rPr>
        <w:t xml:space="preserve">актуальных вопросов, связанных с защитой населения и территорий от ЧС природного и техногенного характера, принятием управленческих решений по социально значимой обстановке, в том числе вопросы: обеспечения жизнедеятельности населения при прохождении весеннего половодья и пожароопасного периода; обеспечения безопасности людей на водных объектах в зимний и летний периоды, </w:t>
      </w:r>
      <w:r w:rsidRPr="00DE497D">
        <w:rPr>
          <w:sz w:val="28"/>
          <w:szCs w:val="28"/>
        </w:rPr>
        <w:t>об итогах подготовки населения в области гражданской обороны, защиты от чрезвычайных ситуаций природного и техногенного характера</w:t>
      </w:r>
      <w:r w:rsidRPr="00DE497D">
        <w:rPr>
          <w:rFonts w:eastAsia="Calibri"/>
          <w:color w:val="000000"/>
          <w:spacing w:val="0"/>
          <w:sz w:val="28"/>
          <w:szCs w:val="28"/>
        </w:rPr>
        <w:t>.</w:t>
      </w:r>
    </w:p>
    <w:p w:rsidR="00553CD2" w:rsidRPr="00AF2ED5" w:rsidRDefault="00553CD2" w:rsidP="00072A8A">
      <w:pPr>
        <w:pStyle w:val="3"/>
        <w:shd w:val="clear" w:color="auto" w:fill="auto"/>
        <w:spacing w:line="257" w:lineRule="auto"/>
        <w:ind w:left="23" w:right="20" w:firstLine="697"/>
        <w:rPr>
          <w:sz w:val="28"/>
          <w:szCs w:val="28"/>
        </w:rPr>
      </w:pPr>
      <w:r w:rsidRPr="00AF2ED5">
        <w:rPr>
          <w:sz w:val="28"/>
          <w:szCs w:val="28"/>
        </w:rPr>
        <w:t xml:space="preserve">Постановлением администрации Вознесенского муниципального района от 9 ноября 2020 года № 734 (в редакции от 16 января 2026 года № </w:t>
      </w:r>
      <w:r w:rsidR="00072A8A">
        <w:rPr>
          <w:sz w:val="28"/>
          <w:szCs w:val="28"/>
        </w:rPr>
        <w:t>20</w:t>
      </w:r>
      <w:r w:rsidRPr="00AF2ED5">
        <w:rPr>
          <w:sz w:val="28"/>
          <w:szCs w:val="28"/>
        </w:rPr>
        <w:t xml:space="preserve">), в целях снижения рисков чрезвычайных ситуаций, повышения безопасности населения и защищенности социально-значимых объектов от угроз природного и техногенного характера, создания системы информирования и оповещения населения округа, а также обеспечения необходимых условий для безопасной жизнедеятельности и устойчивого социально-экономического развития района, утверждена муниципальная программа «Защита населения и </w:t>
      </w:r>
      <w:r w:rsidRPr="00AF2ED5">
        <w:rPr>
          <w:sz w:val="28"/>
          <w:szCs w:val="28"/>
        </w:rPr>
        <w:lastRenderedPageBreak/>
        <w:t xml:space="preserve">территорий от чрезвычайных ситуаций, обеспечение пожарной безопасности на территории Вознесенского муниципального округа», в соответствии с которой, на 2025 год объем финансирования спланирован в размере 50 685,10 тыс.руб., из которых фактически освоено </w:t>
      </w:r>
      <w:r>
        <w:rPr>
          <w:sz w:val="28"/>
          <w:szCs w:val="28"/>
        </w:rPr>
        <w:t>48 324,5</w:t>
      </w:r>
      <w:r w:rsidRPr="00AF2ED5">
        <w:rPr>
          <w:sz w:val="28"/>
          <w:szCs w:val="28"/>
        </w:rPr>
        <w:t xml:space="preserve"> тыс. рублей. Финансирование из федерального бюджета в размере 1 267,1</w:t>
      </w:r>
      <w:r>
        <w:rPr>
          <w:sz w:val="28"/>
          <w:szCs w:val="28"/>
        </w:rPr>
        <w:t xml:space="preserve"> </w:t>
      </w:r>
      <w:r w:rsidRPr="00AF2ED5">
        <w:rPr>
          <w:sz w:val="28"/>
          <w:szCs w:val="28"/>
        </w:rPr>
        <w:t xml:space="preserve">тыс.руб., освоено – 1 267,1 тыс. руб. </w:t>
      </w:r>
      <w:r w:rsidRPr="00AF2ED5">
        <w:rPr>
          <w:i/>
          <w:sz w:val="28"/>
          <w:szCs w:val="28"/>
        </w:rPr>
        <w:t>(мобилизационная и войсковая подготовка)</w:t>
      </w:r>
      <w:r w:rsidRPr="00AF2ED5">
        <w:rPr>
          <w:sz w:val="28"/>
          <w:szCs w:val="28"/>
        </w:rPr>
        <w:t>, финансирование из областного бюджета не предусмотрено.</w:t>
      </w:r>
    </w:p>
    <w:p w:rsidR="00DA0AD4" w:rsidRDefault="00DA0AD4" w:rsidP="00072A8A">
      <w:pPr>
        <w:spacing w:before="120" w:after="120" w:line="257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Администрацией муниципального образования </w:t>
      </w:r>
      <w:r w:rsidRPr="005D160D">
        <w:rPr>
          <w:color w:val="000000"/>
          <w:sz w:val="28"/>
          <w:szCs w:val="28"/>
        </w:rPr>
        <w:t xml:space="preserve">принято </w:t>
      </w:r>
      <w:r w:rsidRPr="005D160D">
        <w:rPr>
          <w:bCs/>
          <w:color w:val="000000"/>
          <w:sz w:val="28"/>
          <w:szCs w:val="28"/>
        </w:rPr>
        <w:t xml:space="preserve">8 </w:t>
      </w:r>
      <w:r>
        <w:rPr>
          <w:color w:val="000000"/>
          <w:sz w:val="28"/>
          <w:szCs w:val="28"/>
        </w:rPr>
        <w:t xml:space="preserve">муниципальных </w:t>
      </w:r>
      <w:r w:rsidRPr="005D160D">
        <w:rPr>
          <w:color w:val="000000"/>
          <w:sz w:val="28"/>
          <w:szCs w:val="28"/>
        </w:rPr>
        <w:t>правовых акт</w:t>
      </w:r>
      <w:r>
        <w:rPr>
          <w:color w:val="000000"/>
          <w:sz w:val="28"/>
          <w:szCs w:val="28"/>
        </w:rPr>
        <w:t>ов</w:t>
      </w:r>
      <w:r w:rsidRPr="005D160D">
        <w:rPr>
          <w:color w:val="000000"/>
          <w:sz w:val="28"/>
          <w:szCs w:val="28"/>
        </w:rPr>
        <w:t xml:space="preserve"> в области гражданской обороны и </w:t>
      </w:r>
      <w:r w:rsidRPr="005D160D">
        <w:rPr>
          <w:bCs/>
          <w:color w:val="000000"/>
          <w:sz w:val="28"/>
          <w:szCs w:val="28"/>
        </w:rPr>
        <w:t xml:space="preserve">10 </w:t>
      </w:r>
      <w:r w:rsidRPr="005D160D">
        <w:rPr>
          <w:color w:val="000000"/>
          <w:sz w:val="28"/>
          <w:szCs w:val="28"/>
        </w:rPr>
        <w:t xml:space="preserve">нормативных правовых </w:t>
      </w:r>
      <w:r>
        <w:rPr>
          <w:color w:val="000000"/>
          <w:sz w:val="28"/>
          <w:szCs w:val="28"/>
        </w:rPr>
        <w:t xml:space="preserve">актов </w:t>
      </w:r>
      <w:r w:rsidRPr="005D160D">
        <w:rPr>
          <w:color w:val="000000"/>
          <w:sz w:val="28"/>
          <w:szCs w:val="28"/>
        </w:rPr>
        <w:t>в области защиты населения и территорий от чрезвычайных ситуаций (</w:t>
      </w:r>
      <w:r w:rsidRPr="005D160D">
        <w:rPr>
          <w:bCs/>
          <w:color w:val="000000"/>
          <w:sz w:val="28"/>
          <w:szCs w:val="28"/>
        </w:rPr>
        <w:t>100</w:t>
      </w:r>
      <w:r w:rsidRPr="005D160D">
        <w:rPr>
          <w:color w:val="000000"/>
          <w:sz w:val="28"/>
          <w:szCs w:val="28"/>
        </w:rPr>
        <w:t>% от НПА,</w:t>
      </w:r>
      <w:r>
        <w:rPr>
          <w:color w:val="000000"/>
          <w:sz w:val="28"/>
          <w:szCs w:val="28"/>
        </w:rPr>
        <w:t xml:space="preserve"> </w:t>
      </w:r>
      <w:r w:rsidRPr="005D160D">
        <w:rPr>
          <w:color w:val="000000"/>
          <w:sz w:val="28"/>
          <w:szCs w:val="28"/>
        </w:rPr>
        <w:t>рекомендованных МЧС России</w:t>
      </w:r>
      <w:r>
        <w:rPr>
          <w:color w:val="000000"/>
          <w:sz w:val="28"/>
          <w:szCs w:val="28"/>
        </w:rPr>
        <w:t>).</w:t>
      </w:r>
    </w:p>
    <w:p w:rsidR="00DA0AD4" w:rsidRDefault="00DA0AD4" w:rsidP="00072A8A">
      <w:pPr>
        <w:spacing w:after="120" w:line="257" w:lineRule="auto"/>
        <w:ind w:firstLine="709"/>
        <w:jc w:val="both"/>
        <w:rPr>
          <w:sz w:val="28"/>
        </w:rPr>
      </w:pPr>
      <w:r>
        <w:rPr>
          <w:sz w:val="28"/>
        </w:rPr>
        <w:t>Т</w:t>
      </w:r>
      <w:r w:rsidRPr="00A95E00">
        <w:rPr>
          <w:sz w:val="28"/>
        </w:rPr>
        <w:t>радиционно</w:t>
      </w:r>
      <w:r w:rsidR="00553CD2">
        <w:rPr>
          <w:sz w:val="28"/>
        </w:rPr>
        <w:t xml:space="preserve">, </w:t>
      </w:r>
      <w:r w:rsidRPr="00A95E00">
        <w:rPr>
          <w:sz w:val="28"/>
        </w:rPr>
        <w:t xml:space="preserve">осуществлена корректировка планирующих документов гражданской обороны (План ГО, План приведения в готовность ГО», а также «Плана действий по предупреждению и ликвидации чрезвычайных ситуаций природного и техногенного характера Вознесенского муниципального </w:t>
      </w:r>
      <w:r>
        <w:rPr>
          <w:sz w:val="28"/>
        </w:rPr>
        <w:t>округа</w:t>
      </w:r>
      <w:r w:rsidRPr="00A95E00">
        <w:rPr>
          <w:sz w:val="28"/>
        </w:rPr>
        <w:t>»</w:t>
      </w:r>
      <w:r>
        <w:rPr>
          <w:sz w:val="28"/>
        </w:rPr>
        <w:t>.</w:t>
      </w:r>
    </w:p>
    <w:p w:rsidR="00072A8A" w:rsidRDefault="00DA0AD4" w:rsidP="00072A8A">
      <w:pPr>
        <w:spacing w:after="120" w:line="257" w:lineRule="auto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Согласно </w:t>
      </w:r>
      <w:r w:rsidR="00553CD2">
        <w:rPr>
          <w:color w:val="000000"/>
          <w:sz w:val="28"/>
        </w:rPr>
        <w:t>поручения Президента Российской Федерации</w:t>
      </w:r>
      <w:r w:rsidR="00072A8A">
        <w:rPr>
          <w:color w:val="000000"/>
          <w:sz w:val="28"/>
        </w:rPr>
        <w:t xml:space="preserve">, комиссией МЧС России согласована </w:t>
      </w:r>
      <w:r w:rsidR="00553CD2">
        <w:rPr>
          <w:color w:val="000000"/>
          <w:sz w:val="28"/>
        </w:rPr>
        <w:t xml:space="preserve">смена типа защитных сооружений </w:t>
      </w:r>
      <w:r w:rsidR="00553CD2" w:rsidRPr="00C564B1">
        <w:rPr>
          <w:color w:val="000000"/>
          <w:sz w:val="28"/>
          <w:szCs w:val="28"/>
        </w:rPr>
        <w:t>по всем</w:t>
      </w:r>
      <w:r w:rsidR="00072A8A">
        <w:rPr>
          <w:color w:val="000000"/>
          <w:sz w:val="28"/>
          <w:szCs w:val="28"/>
        </w:rPr>
        <w:t>,</w:t>
      </w:r>
      <w:r w:rsidR="00553CD2" w:rsidRPr="00C564B1">
        <w:rPr>
          <w:color w:val="000000"/>
          <w:sz w:val="28"/>
          <w:szCs w:val="28"/>
        </w:rPr>
        <w:t xml:space="preserve"> ранее направленным </w:t>
      </w:r>
      <w:r w:rsidR="00072A8A">
        <w:rPr>
          <w:color w:val="000000"/>
          <w:sz w:val="28"/>
          <w:szCs w:val="28"/>
        </w:rPr>
        <w:t xml:space="preserve">3 </w:t>
      </w:r>
      <w:r w:rsidR="00553CD2" w:rsidRPr="00C564B1">
        <w:rPr>
          <w:color w:val="000000"/>
          <w:sz w:val="28"/>
          <w:szCs w:val="28"/>
        </w:rPr>
        <w:t xml:space="preserve">объектам. </w:t>
      </w:r>
      <w:r w:rsidR="00072A8A" w:rsidRPr="00C564B1">
        <w:rPr>
          <w:color w:val="000000"/>
          <w:sz w:val="28"/>
          <w:szCs w:val="28"/>
        </w:rPr>
        <w:t>На данный момент по данным объектам составлены примерные сметы на выполнение работ по приведению в соответствие с нормативными требованиями</w:t>
      </w:r>
      <w:r w:rsidR="00072A8A">
        <w:rPr>
          <w:color w:val="000000"/>
          <w:sz w:val="28"/>
          <w:szCs w:val="28"/>
        </w:rPr>
        <w:t>.</w:t>
      </w:r>
    </w:p>
    <w:p w:rsidR="00072A8A" w:rsidRDefault="00072A8A" w:rsidP="00072A8A">
      <w:pPr>
        <w:spacing w:after="120" w:line="257" w:lineRule="auto"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C564B1">
        <w:rPr>
          <w:color w:val="000000"/>
          <w:sz w:val="28"/>
          <w:szCs w:val="28"/>
        </w:rPr>
        <w:t xml:space="preserve"> декабре 2025 года из МЧС России поступили документы по снятию с учета одного объекта, отсутствующего по месту своего нахождения, документы</w:t>
      </w:r>
      <w:r>
        <w:rPr>
          <w:color w:val="000000"/>
          <w:sz w:val="28"/>
          <w:szCs w:val="28"/>
        </w:rPr>
        <w:t>,</w:t>
      </w:r>
      <w:r w:rsidRPr="00C564B1">
        <w:rPr>
          <w:color w:val="000000"/>
          <w:sz w:val="28"/>
          <w:szCs w:val="28"/>
        </w:rPr>
        <w:t xml:space="preserve"> на снятие которого были направлены в 2023 году. </w:t>
      </w:r>
      <w:r w:rsidR="00553CD2" w:rsidRPr="00C564B1">
        <w:rPr>
          <w:color w:val="000000"/>
          <w:sz w:val="28"/>
          <w:szCs w:val="28"/>
        </w:rPr>
        <w:t>На данный момент по данным объектам составлены примерные сметы на выполнение работ по приведению в соответствие с нормативными требованиями</w:t>
      </w:r>
      <w:r>
        <w:rPr>
          <w:color w:val="000000"/>
          <w:sz w:val="28"/>
          <w:szCs w:val="28"/>
        </w:rPr>
        <w:t>.</w:t>
      </w:r>
    </w:p>
    <w:p w:rsidR="00072A8A" w:rsidRDefault="00072A8A" w:rsidP="00072A8A">
      <w:pPr>
        <w:spacing w:after="120" w:line="257" w:lineRule="auto"/>
        <w:ind w:firstLine="697"/>
        <w:jc w:val="both"/>
        <w:rPr>
          <w:color w:val="000000"/>
          <w:sz w:val="28"/>
          <w:szCs w:val="28"/>
        </w:rPr>
      </w:pPr>
      <w:r w:rsidRPr="00C564B1">
        <w:rPr>
          <w:color w:val="000000"/>
          <w:sz w:val="28"/>
          <w:szCs w:val="28"/>
        </w:rPr>
        <w:t xml:space="preserve">Таким образом, на территории муниципального образования на </w:t>
      </w:r>
      <w:r>
        <w:rPr>
          <w:color w:val="000000"/>
          <w:sz w:val="28"/>
          <w:szCs w:val="28"/>
        </w:rPr>
        <w:t>у</w:t>
      </w:r>
      <w:r w:rsidRPr="00C564B1">
        <w:rPr>
          <w:color w:val="000000"/>
          <w:sz w:val="28"/>
          <w:szCs w:val="28"/>
        </w:rPr>
        <w:t>чете состоит 3 укрытия (мун</w:t>
      </w:r>
      <w:r>
        <w:rPr>
          <w:color w:val="000000"/>
          <w:sz w:val="28"/>
          <w:szCs w:val="28"/>
        </w:rPr>
        <w:t xml:space="preserve">иципальная собственность) </w:t>
      </w:r>
      <w:r w:rsidRPr="00C564B1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1 ПРУ (областная собственность)</w:t>
      </w:r>
      <w:r w:rsidRPr="00C564B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C564B1">
        <w:rPr>
          <w:color w:val="000000"/>
          <w:sz w:val="28"/>
          <w:szCs w:val="28"/>
        </w:rPr>
        <w:t xml:space="preserve">Сведения в реестре </w:t>
      </w:r>
      <w:r>
        <w:rPr>
          <w:color w:val="000000"/>
          <w:sz w:val="28"/>
          <w:szCs w:val="28"/>
        </w:rPr>
        <w:t>и журнальных учетах</w:t>
      </w:r>
      <w:r w:rsidRPr="00C564B1">
        <w:rPr>
          <w:color w:val="000000"/>
          <w:sz w:val="28"/>
          <w:szCs w:val="28"/>
        </w:rPr>
        <w:t xml:space="preserve"> актуализированы.</w:t>
      </w:r>
    </w:p>
    <w:p w:rsidR="00072A8A" w:rsidRPr="00C564B1" w:rsidRDefault="00072A8A" w:rsidP="00072A8A">
      <w:pPr>
        <w:tabs>
          <w:tab w:val="left" w:pos="709"/>
        </w:tabs>
        <w:suppressAutoHyphens/>
        <w:spacing w:line="257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C564B1">
        <w:rPr>
          <w:sz w:val="28"/>
          <w:szCs w:val="28"/>
        </w:rPr>
        <w:t>Во исполнение решений АТК в Н/о и КЧС и ОПБ Н/о осуществлена повторная ревизия подвальных помещений. Э</w:t>
      </w:r>
      <w:r w:rsidRPr="00C564B1">
        <w:rPr>
          <w:color w:val="000000"/>
          <w:sz w:val="28"/>
          <w:szCs w:val="28"/>
        </w:rPr>
        <w:t xml:space="preserve">ксплуатирующей организацией ООО «Жилкомсервис» </w:t>
      </w:r>
      <w:r>
        <w:rPr>
          <w:color w:val="000000"/>
          <w:sz w:val="28"/>
          <w:szCs w:val="28"/>
        </w:rPr>
        <w:t xml:space="preserve">приведено, в соответствие с имеющимися стандартами </w:t>
      </w:r>
      <w:r w:rsidRPr="00C564B1">
        <w:rPr>
          <w:color w:val="000000"/>
          <w:sz w:val="28"/>
          <w:szCs w:val="28"/>
        </w:rPr>
        <w:t>1 помещение</w:t>
      </w:r>
      <w:r>
        <w:rPr>
          <w:color w:val="000000"/>
          <w:sz w:val="28"/>
          <w:szCs w:val="28"/>
        </w:rPr>
        <w:t xml:space="preserve"> п</w:t>
      </w:r>
      <w:r w:rsidRPr="00C564B1">
        <w:rPr>
          <w:color w:val="000000"/>
          <w:sz w:val="28"/>
          <w:szCs w:val="28"/>
        </w:rPr>
        <w:t>од укрытие населения округа</w:t>
      </w:r>
      <w:r>
        <w:rPr>
          <w:color w:val="000000"/>
          <w:sz w:val="28"/>
          <w:szCs w:val="28"/>
        </w:rPr>
        <w:t>,</w:t>
      </w:r>
      <w:r w:rsidRPr="00C564B1">
        <w:rPr>
          <w:color w:val="000000"/>
          <w:sz w:val="28"/>
          <w:szCs w:val="28"/>
        </w:rPr>
        <w:t xml:space="preserve"> расположенного в Заводском мик-оне окружного центра (установлены система водоснабжения, санитарно-технические приборы, места для сидения укрываемых на сумму 76,6 тыс. рублей). </w:t>
      </w:r>
      <w:r>
        <w:rPr>
          <w:color w:val="000000"/>
          <w:sz w:val="28"/>
          <w:szCs w:val="28"/>
        </w:rPr>
        <w:t xml:space="preserve">Таким образом, на территории </w:t>
      </w:r>
      <w:r w:rsidRPr="00C564B1">
        <w:rPr>
          <w:color w:val="000000"/>
          <w:sz w:val="28"/>
          <w:szCs w:val="28"/>
        </w:rPr>
        <w:t>р.п. Вознесенское приведено в соответствие 3 заглубленных помещения подземного пространства</w:t>
      </w:r>
      <w:r w:rsidRPr="00C564B1">
        <w:rPr>
          <w:i/>
          <w:color w:val="000000"/>
          <w:sz w:val="28"/>
          <w:szCs w:val="28"/>
        </w:rPr>
        <w:t>.</w:t>
      </w:r>
    </w:p>
    <w:p w:rsidR="00072A8A" w:rsidRPr="00BF63B8" w:rsidRDefault="00072A8A" w:rsidP="00072A8A">
      <w:pPr>
        <w:spacing w:after="120" w:line="257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F63B8">
        <w:rPr>
          <w:sz w:val="28"/>
          <w:szCs w:val="26"/>
        </w:rPr>
        <w:t>В 154</w:t>
      </w:r>
      <w:r w:rsidRPr="00BF63B8">
        <w:rPr>
          <w:sz w:val="28"/>
          <w:szCs w:val="28"/>
          <w:shd w:val="clear" w:color="auto" w:fill="FFFFFF"/>
        </w:rPr>
        <w:t xml:space="preserve"> подъездах многоквартирных домов р.п.Вознесенское размещены информационные щиты по гражданской обороне с отображением порядка действий по сигналу «ВНИМАНИЕ ВСЕМ», а также другой значимой информацией, направленной на изучение способов защиты от опасностей.</w:t>
      </w:r>
    </w:p>
    <w:p w:rsidR="00DA0AD4" w:rsidRPr="009F6AD7" w:rsidRDefault="00DA0AD4" w:rsidP="00BE1A21">
      <w:pPr>
        <w:pStyle w:val="3"/>
        <w:spacing w:after="120" w:line="254" w:lineRule="auto"/>
        <w:ind w:left="23" w:right="23" w:firstLine="697"/>
        <w:rPr>
          <w:i/>
          <w:sz w:val="20"/>
        </w:rPr>
      </w:pPr>
      <w:r w:rsidRPr="009F6AD7">
        <w:rPr>
          <w:sz w:val="28"/>
        </w:rPr>
        <w:lastRenderedPageBreak/>
        <w:t xml:space="preserve">На территории муниципального образования </w:t>
      </w:r>
      <w:r>
        <w:rPr>
          <w:sz w:val="28"/>
        </w:rPr>
        <w:t>за 202</w:t>
      </w:r>
      <w:r w:rsidR="00072A8A">
        <w:rPr>
          <w:sz w:val="28"/>
        </w:rPr>
        <w:t>5</w:t>
      </w:r>
      <w:r>
        <w:rPr>
          <w:sz w:val="28"/>
        </w:rPr>
        <w:t xml:space="preserve"> год чрезвычайных ситуаций не зарегистрировано и </w:t>
      </w:r>
      <w:r w:rsidRPr="009F6AD7">
        <w:rPr>
          <w:sz w:val="28"/>
        </w:rPr>
        <w:t>режим «чрезвычайная ситуация» не вводился.</w:t>
      </w:r>
    </w:p>
    <w:p w:rsidR="00DA0AD4" w:rsidRPr="009F6AD7" w:rsidRDefault="00DA0AD4" w:rsidP="00BE1A21">
      <w:pPr>
        <w:pStyle w:val="3"/>
        <w:spacing w:after="120" w:line="254" w:lineRule="auto"/>
        <w:ind w:left="23" w:right="23" w:firstLine="697"/>
        <w:rPr>
          <w:sz w:val="28"/>
        </w:rPr>
      </w:pPr>
      <w:r>
        <w:rPr>
          <w:sz w:val="28"/>
        </w:rPr>
        <w:t>О</w:t>
      </w:r>
      <w:r w:rsidRPr="009F6AD7">
        <w:rPr>
          <w:sz w:val="28"/>
        </w:rPr>
        <w:t>рганизаци</w:t>
      </w:r>
      <w:r>
        <w:rPr>
          <w:sz w:val="28"/>
        </w:rPr>
        <w:t>и</w:t>
      </w:r>
      <w:r w:rsidRPr="009F6AD7">
        <w:rPr>
          <w:sz w:val="28"/>
        </w:rPr>
        <w:t xml:space="preserve"> и службы жизнеобеспечения Вознесенского муниципального </w:t>
      </w:r>
      <w:r>
        <w:rPr>
          <w:sz w:val="28"/>
        </w:rPr>
        <w:t>округа</w:t>
      </w:r>
      <w:r w:rsidRPr="009F6AD7">
        <w:rPr>
          <w:sz w:val="28"/>
        </w:rPr>
        <w:t xml:space="preserve"> функционировали в режиме «Повышенная готовность» </w:t>
      </w:r>
      <w:r>
        <w:rPr>
          <w:sz w:val="28"/>
        </w:rPr>
        <w:t>на местном уровне, в связи с неблагоприятными погодными условиями (снег, сильный ветер)</w:t>
      </w:r>
      <w:r w:rsidR="00072A8A">
        <w:rPr>
          <w:sz w:val="28"/>
        </w:rPr>
        <w:t>,</w:t>
      </w:r>
      <w:r>
        <w:rPr>
          <w:sz w:val="28"/>
        </w:rPr>
        <w:t xml:space="preserve"> в связи с повышением класса пожароопасности лесов, а также в период Новогодних и рождественских праздников</w:t>
      </w:r>
      <w:r w:rsidRPr="009F6AD7">
        <w:rPr>
          <w:sz w:val="28"/>
        </w:rPr>
        <w:t>.</w:t>
      </w:r>
    </w:p>
    <w:p w:rsidR="00072A8A" w:rsidRPr="00DE497D" w:rsidRDefault="00072A8A" w:rsidP="00BE1A21">
      <w:pPr>
        <w:pStyle w:val="3"/>
        <w:spacing w:line="254" w:lineRule="auto"/>
        <w:ind w:left="23" w:right="23" w:firstLine="697"/>
        <w:rPr>
          <w:sz w:val="28"/>
          <w:szCs w:val="28"/>
        </w:rPr>
      </w:pPr>
      <w:r w:rsidRPr="00DE497D">
        <w:rPr>
          <w:sz w:val="28"/>
          <w:szCs w:val="28"/>
        </w:rPr>
        <w:t>В 2025 году на территории Вознесенского муниципального округа зарегистрировано 58 значимых происшествия (АППГ - 62):</w:t>
      </w:r>
    </w:p>
    <w:p w:rsidR="00072A8A" w:rsidRPr="00DE497D" w:rsidRDefault="00072A8A" w:rsidP="00BE1A21">
      <w:pPr>
        <w:pStyle w:val="3"/>
        <w:spacing w:line="254" w:lineRule="auto"/>
        <w:ind w:left="23" w:right="23" w:firstLine="697"/>
        <w:rPr>
          <w:sz w:val="28"/>
          <w:szCs w:val="28"/>
        </w:rPr>
      </w:pPr>
      <w:r w:rsidRPr="00DE497D">
        <w:rPr>
          <w:sz w:val="28"/>
          <w:szCs w:val="28"/>
        </w:rPr>
        <w:t xml:space="preserve">- 27 пожаров (АППГ - 27) </w:t>
      </w:r>
      <w:r w:rsidRPr="00DE497D">
        <w:rPr>
          <w:i/>
          <w:sz w:val="28"/>
          <w:szCs w:val="28"/>
        </w:rPr>
        <w:t>(на обстановке с пожарами остановимся ниже)</w:t>
      </w:r>
      <w:r w:rsidRPr="00DE497D">
        <w:rPr>
          <w:sz w:val="28"/>
          <w:szCs w:val="28"/>
        </w:rPr>
        <w:t>;</w:t>
      </w:r>
    </w:p>
    <w:p w:rsidR="00072A8A" w:rsidRPr="00DE497D" w:rsidRDefault="00072A8A" w:rsidP="00BE1A21">
      <w:pPr>
        <w:pStyle w:val="3"/>
        <w:spacing w:line="254" w:lineRule="auto"/>
        <w:ind w:left="23" w:right="23" w:firstLine="697"/>
        <w:rPr>
          <w:sz w:val="28"/>
          <w:szCs w:val="28"/>
        </w:rPr>
      </w:pPr>
      <w:r w:rsidRPr="00DE497D">
        <w:rPr>
          <w:sz w:val="28"/>
          <w:szCs w:val="28"/>
        </w:rPr>
        <w:t>- 25 ДТП, в которых 22 человека пострадало, из них 4 детей. Погибло – 3 человека. (АППГ – 24 ДТП, в которых 44 человек получили ранения, погибло - 6 человек);</w:t>
      </w:r>
    </w:p>
    <w:p w:rsidR="00072A8A" w:rsidRPr="00DE497D" w:rsidRDefault="00072A8A" w:rsidP="00BE1A21">
      <w:pPr>
        <w:pStyle w:val="3"/>
        <w:spacing w:line="254" w:lineRule="auto"/>
        <w:ind w:left="23" w:right="23" w:firstLine="697"/>
        <w:rPr>
          <w:sz w:val="28"/>
          <w:szCs w:val="28"/>
        </w:rPr>
      </w:pPr>
      <w:r w:rsidRPr="00DE497D">
        <w:rPr>
          <w:sz w:val="28"/>
          <w:szCs w:val="28"/>
        </w:rPr>
        <w:t>- 12 сообщений о пропавших гражданах (АППГ – 8);</w:t>
      </w:r>
    </w:p>
    <w:p w:rsidR="00072A8A" w:rsidRPr="00DE497D" w:rsidRDefault="00072A8A" w:rsidP="00BE1A21">
      <w:pPr>
        <w:pStyle w:val="3"/>
        <w:spacing w:line="254" w:lineRule="auto"/>
        <w:ind w:left="23" w:right="23" w:firstLine="697"/>
        <w:rPr>
          <w:sz w:val="28"/>
          <w:szCs w:val="28"/>
        </w:rPr>
      </w:pPr>
      <w:r w:rsidRPr="00DE497D">
        <w:rPr>
          <w:sz w:val="28"/>
          <w:szCs w:val="28"/>
        </w:rPr>
        <w:t>- 1 технологическое нарушение на системах ЖКХ (АППГ-3).</w:t>
      </w:r>
    </w:p>
    <w:p w:rsidR="00DA0AD4" w:rsidRPr="001B2123" w:rsidRDefault="00072A8A" w:rsidP="00BE1A21">
      <w:pPr>
        <w:pStyle w:val="3"/>
        <w:shd w:val="clear" w:color="auto" w:fill="auto"/>
        <w:spacing w:line="254" w:lineRule="auto"/>
        <w:ind w:left="23" w:right="20" w:firstLine="697"/>
        <w:rPr>
          <w:sz w:val="28"/>
          <w:szCs w:val="28"/>
        </w:rPr>
      </w:pPr>
      <w:r w:rsidRPr="00072A8A">
        <w:rPr>
          <w:rStyle w:val="fontstyle01"/>
          <w:rFonts w:ascii="Times New Roman" w:hAnsi="Times New Roman" w:cs="Times New Roman"/>
          <w:sz w:val="28"/>
          <w:szCs w:val="28"/>
        </w:rPr>
        <w:t xml:space="preserve">- 2 происшествия на водных объектах, в которых погибло 2 несовершеннолетних. </w:t>
      </w:r>
      <w:r>
        <w:rPr>
          <w:rStyle w:val="fontstyle01"/>
          <w:rFonts w:ascii="Times New Roman" w:hAnsi="Times New Roman" w:cs="Times New Roman"/>
          <w:sz w:val="28"/>
          <w:szCs w:val="28"/>
        </w:rPr>
        <w:t>Д</w:t>
      </w:r>
      <w:r w:rsidR="00DA0AD4" w:rsidRPr="001B2123">
        <w:rPr>
          <w:sz w:val="28"/>
          <w:szCs w:val="28"/>
        </w:rPr>
        <w:t xml:space="preserve">олжностными лицами </w:t>
      </w:r>
      <w:r w:rsidR="00DA0AD4">
        <w:rPr>
          <w:sz w:val="28"/>
          <w:szCs w:val="28"/>
        </w:rPr>
        <w:t xml:space="preserve">отдела </w:t>
      </w:r>
      <w:r w:rsidR="00DA0AD4" w:rsidRPr="001B2123">
        <w:rPr>
          <w:sz w:val="28"/>
          <w:szCs w:val="28"/>
        </w:rPr>
        <w:t xml:space="preserve">выявлено и составлено </w:t>
      </w:r>
      <w:r>
        <w:rPr>
          <w:sz w:val="28"/>
          <w:szCs w:val="28"/>
        </w:rPr>
        <w:t>3</w:t>
      </w:r>
      <w:r w:rsidR="00DA0AD4" w:rsidRPr="001B2123">
        <w:rPr>
          <w:sz w:val="28"/>
          <w:szCs w:val="28"/>
        </w:rPr>
        <w:t xml:space="preserve"> протокола об административных правонарушениях, предусмотренных частью </w:t>
      </w:r>
      <w:r>
        <w:rPr>
          <w:sz w:val="28"/>
          <w:szCs w:val="28"/>
        </w:rPr>
        <w:t>3</w:t>
      </w:r>
      <w:r w:rsidR="00DA0AD4" w:rsidRPr="001B2123">
        <w:rPr>
          <w:sz w:val="28"/>
          <w:szCs w:val="28"/>
        </w:rPr>
        <w:t xml:space="preserve"> статьи 2.12 Кодекса Нижегородской области об административных правонарушениях. На основании решений мирового судьи Вознесенского судебного участка граждане</w:t>
      </w:r>
      <w:r w:rsidR="00DA0AD4">
        <w:rPr>
          <w:sz w:val="28"/>
          <w:szCs w:val="28"/>
        </w:rPr>
        <w:t>,</w:t>
      </w:r>
      <w:r w:rsidR="00DA0AD4" w:rsidRPr="001B2123">
        <w:rPr>
          <w:sz w:val="28"/>
          <w:szCs w:val="28"/>
        </w:rPr>
        <w:t xml:space="preserve"> допустившие нарушения привлечены к административной ответственности в виде штрафа по 1000 рублей.</w:t>
      </w:r>
      <w:r w:rsidR="00DA0AD4">
        <w:rPr>
          <w:sz w:val="28"/>
          <w:szCs w:val="28"/>
        </w:rPr>
        <w:t xml:space="preserve"> Осуществлена закупка запрещающих знаков в количестве </w:t>
      </w:r>
      <w:r>
        <w:rPr>
          <w:sz w:val="28"/>
          <w:szCs w:val="28"/>
        </w:rPr>
        <w:t>2</w:t>
      </w:r>
      <w:r w:rsidR="00DA0AD4">
        <w:rPr>
          <w:sz w:val="28"/>
          <w:szCs w:val="28"/>
        </w:rPr>
        <w:t>2 шт., которые установлены на водоемах округа.</w:t>
      </w:r>
    </w:p>
    <w:p w:rsidR="00DA0AD4" w:rsidRPr="0021026E" w:rsidRDefault="00DA0AD4" w:rsidP="00BE1A21">
      <w:pPr>
        <w:pStyle w:val="3"/>
        <w:spacing w:after="120" w:line="254" w:lineRule="auto"/>
        <w:ind w:left="20" w:right="20" w:firstLine="700"/>
        <w:rPr>
          <w:sz w:val="28"/>
        </w:rPr>
      </w:pPr>
      <w:r w:rsidRPr="0021026E">
        <w:rPr>
          <w:sz w:val="28"/>
        </w:rPr>
        <w:t>Одним из приоритетных направлений, в соответствии с которым строилась деятельность территориального звена единой системы предупреждения и ликвидации чрезвычайных ситуаций в 202</w:t>
      </w:r>
      <w:r w:rsidR="00BE1A21">
        <w:rPr>
          <w:sz w:val="28"/>
        </w:rPr>
        <w:t>5</w:t>
      </w:r>
      <w:r w:rsidRPr="0021026E">
        <w:rPr>
          <w:sz w:val="28"/>
        </w:rPr>
        <w:t xml:space="preserve"> году, была организация и осуществление профилактической работы, в первую очередь в жилом секторе, где количество пожаров и последствия от них по-прежнему являются преобладающими по отношению к другой категории объектов.</w:t>
      </w:r>
    </w:p>
    <w:p w:rsidR="00DA0AD4" w:rsidRPr="00CB4A6E" w:rsidRDefault="00DA0AD4" w:rsidP="00BE1A21">
      <w:pPr>
        <w:pStyle w:val="3"/>
        <w:spacing w:line="254" w:lineRule="auto"/>
        <w:ind w:left="23" w:right="23" w:firstLine="697"/>
        <w:rPr>
          <w:sz w:val="28"/>
        </w:rPr>
      </w:pPr>
      <w:r w:rsidRPr="0021026E">
        <w:rPr>
          <w:sz w:val="28"/>
        </w:rPr>
        <w:t xml:space="preserve">Как ранее обозначалось, на территории Вознесенского муниципального </w:t>
      </w:r>
      <w:r>
        <w:rPr>
          <w:sz w:val="28"/>
        </w:rPr>
        <w:t>округа</w:t>
      </w:r>
      <w:r w:rsidRPr="0021026E">
        <w:rPr>
          <w:sz w:val="28"/>
        </w:rPr>
        <w:t xml:space="preserve"> произошло </w:t>
      </w:r>
      <w:r w:rsidR="00BE1A21">
        <w:rPr>
          <w:sz w:val="28"/>
        </w:rPr>
        <w:t>27</w:t>
      </w:r>
      <w:r w:rsidRPr="00CB4A6E">
        <w:rPr>
          <w:sz w:val="28"/>
        </w:rPr>
        <w:t xml:space="preserve"> техногенных пожара (АППГ - </w:t>
      </w:r>
      <w:r w:rsidR="00BE1A21">
        <w:rPr>
          <w:sz w:val="28"/>
        </w:rPr>
        <w:t>27</w:t>
      </w:r>
      <w:r w:rsidRPr="00CB4A6E">
        <w:rPr>
          <w:sz w:val="28"/>
        </w:rPr>
        <w:t xml:space="preserve"> пожаров). Пожары произошли</w:t>
      </w:r>
      <w:r>
        <w:rPr>
          <w:sz w:val="28"/>
        </w:rPr>
        <w:t xml:space="preserve"> в </w:t>
      </w:r>
      <w:r w:rsidR="00BE1A21">
        <w:rPr>
          <w:color w:val="000000"/>
          <w:sz w:val="28"/>
        </w:rPr>
        <w:t>15</w:t>
      </w:r>
      <w:r w:rsidRPr="00C91E77">
        <w:rPr>
          <w:color w:val="000000"/>
          <w:sz w:val="28"/>
        </w:rPr>
        <w:t xml:space="preserve"> случа</w:t>
      </w:r>
      <w:r>
        <w:rPr>
          <w:color w:val="000000"/>
          <w:sz w:val="28"/>
        </w:rPr>
        <w:t>ях</w:t>
      </w:r>
      <w:r w:rsidRPr="00C91E77">
        <w:rPr>
          <w:color w:val="000000"/>
          <w:sz w:val="28"/>
        </w:rPr>
        <w:t xml:space="preserve"> (</w:t>
      </w:r>
      <w:r w:rsidR="00BE1A21">
        <w:rPr>
          <w:color w:val="000000"/>
          <w:sz w:val="28"/>
        </w:rPr>
        <w:t>55,6</w:t>
      </w:r>
      <w:r w:rsidRPr="00C91E77">
        <w:rPr>
          <w:color w:val="000000"/>
          <w:sz w:val="28"/>
        </w:rPr>
        <w:t xml:space="preserve"> % от общего количества) </w:t>
      </w:r>
      <w:r>
        <w:rPr>
          <w:color w:val="000000"/>
          <w:sz w:val="28"/>
        </w:rPr>
        <w:t>на</w:t>
      </w:r>
      <w:r w:rsidRPr="00C91E77">
        <w:rPr>
          <w:color w:val="000000"/>
          <w:sz w:val="28"/>
        </w:rPr>
        <w:t xml:space="preserve"> объект</w:t>
      </w:r>
      <w:r>
        <w:rPr>
          <w:color w:val="000000"/>
          <w:sz w:val="28"/>
        </w:rPr>
        <w:t>ах</w:t>
      </w:r>
      <w:r w:rsidRPr="00C91E77">
        <w:rPr>
          <w:color w:val="000000"/>
          <w:sz w:val="28"/>
        </w:rPr>
        <w:t xml:space="preserve"> жилого сектора </w:t>
      </w:r>
      <w:r w:rsidRPr="00BE1A21">
        <w:rPr>
          <w:i/>
          <w:color w:val="000000"/>
          <w:sz w:val="28"/>
        </w:rPr>
        <w:t>(</w:t>
      </w:r>
      <w:r w:rsidR="00BE1A21" w:rsidRPr="00BE1A21">
        <w:rPr>
          <w:i/>
          <w:color w:val="000000"/>
          <w:sz w:val="28"/>
        </w:rPr>
        <w:t>5</w:t>
      </w:r>
      <w:r w:rsidRPr="00BE1A21">
        <w:rPr>
          <w:i/>
          <w:color w:val="000000"/>
          <w:sz w:val="28"/>
        </w:rPr>
        <w:t xml:space="preserve"> – жилы</w:t>
      </w:r>
      <w:r w:rsidR="00BE1A21">
        <w:rPr>
          <w:i/>
          <w:color w:val="000000"/>
          <w:sz w:val="28"/>
        </w:rPr>
        <w:t>е</w:t>
      </w:r>
      <w:r w:rsidRPr="00BE1A21">
        <w:rPr>
          <w:i/>
          <w:color w:val="000000"/>
          <w:sz w:val="28"/>
        </w:rPr>
        <w:t xml:space="preserve"> дома (1 погибший), </w:t>
      </w:r>
      <w:r w:rsidR="00BE1A21" w:rsidRPr="00BE1A21">
        <w:rPr>
          <w:i/>
          <w:color w:val="000000"/>
          <w:sz w:val="28"/>
        </w:rPr>
        <w:t>6</w:t>
      </w:r>
      <w:r w:rsidRPr="00BE1A21">
        <w:rPr>
          <w:i/>
          <w:color w:val="000000"/>
          <w:sz w:val="28"/>
        </w:rPr>
        <w:t xml:space="preserve"> – хозяйственны</w:t>
      </w:r>
      <w:r w:rsidR="00BE1A21">
        <w:rPr>
          <w:i/>
          <w:color w:val="000000"/>
          <w:sz w:val="28"/>
        </w:rPr>
        <w:t>е</w:t>
      </w:r>
      <w:r w:rsidRPr="00BE1A21">
        <w:rPr>
          <w:i/>
          <w:color w:val="000000"/>
          <w:sz w:val="28"/>
        </w:rPr>
        <w:t xml:space="preserve"> постро</w:t>
      </w:r>
      <w:r w:rsidR="00BE1A21">
        <w:rPr>
          <w:i/>
          <w:color w:val="000000"/>
          <w:sz w:val="28"/>
        </w:rPr>
        <w:t>йки</w:t>
      </w:r>
      <w:r w:rsidRPr="00BE1A21">
        <w:rPr>
          <w:i/>
          <w:color w:val="000000"/>
          <w:sz w:val="28"/>
        </w:rPr>
        <w:t xml:space="preserve">, </w:t>
      </w:r>
      <w:r w:rsidR="00BE1A21" w:rsidRPr="00BE1A21">
        <w:rPr>
          <w:i/>
          <w:color w:val="000000"/>
          <w:sz w:val="28"/>
        </w:rPr>
        <w:t>3</w:t>
      </w:r>
      <w:r w:rsidRPr="00BE1A21">
        <w:rPr>
          <w:i/>
          <w:color w:val="000000"/>
          <w:sz w:val="28"/>
        </w:rPr>
        <w:t xml:space="preserve"> –бани, 1 – </w:t>
      </w:r>
      <w:r w:rsidR="00BE1A21" w:rsidRPr="00BE1A21">
        <w:rPr>
          <w:i/>
          <w:color w:val="000000"/>
          <w:sz w:val="28"/>
        </w:rPr>
        <w:t>гараж); 2 – нежилы</w:t>
      </w:r>
      <w:r w:rsidR="00BE1A21">
        <w:rPr>
          <w:i/>
          <w:color w:val="000000"/>
          <w:sz w:val="28"/>
        </w:rPr>
        <w:t>е</w:t>
      </w:r>
      <w:r w:rsidR="00BE1A21" w:rsidRPr="00BE1A21">
        <w:rPr>
          <w:i/>
          <w:color w:val="000000"/>
          <w:sz w:val="28"/>
        </w:rPr>
        <w:t xml:space="preserve"> дома; 1 – </w:t>
      </w:r>
      <w:r w:rsidRPr="00BE1A21">
        <w:rPr>
          <w:i/>
          <w:color w:val="000000"/>
          <w:sz w:val="28"/>
        </w:rPr>
        <w:t>неэксплуатируемое строение</w:t>
      </w:r>
      <w:r w:rsidR="00BE1A21" w:rsidRPr="00BE1A21">
        <w:rPr>
          <w:i/>
          <w:color w:val="000000"/>
          <w:sz w:val="28"/>
        </w:rPr>
        <w:t>;</w:t>
      </w:r>
      <w:r w:rsidRPr="00BE1A21">
        <w:rPr>
          <w:i/>
          <w:color w:val="000000"/>
          <w:sz w:val="28"/>
        </w:rPr>
        <w:t xml:space="preserve"> 1 – автомобиль</w:t>
      </w:r>
      <w:r w:rsidR="00BE1A21" w:rsidRPr="00BE1A21">
        <w:rPr>
          <w:i/>
          <w:color w:val="000000"/>
          <w:sz w:val="28"/>
        </w:rPr>
        <w:t>;</w:t>
      </w:r>
      <w:r w:rsidRPr="00BE1A21">
        <w:rPr>
          <w:i/>
          <w:color w:val="000000"/>
          <w:sz w:val="28"/>
        </w:rPr>
        <w:t xml:space="preserve"> </w:t>
      </w:r>
      <w:r w:rsidR="00BE1A21" w:rsidRPr="00BE1A21">
        <w:rPr>
          <w:i/>
          <w:color w:val="000000"/>
          <w:sz w:val="28"/>
        </w:rPr>
        <w:t>4</w:t>
      </w:r>
      <w:r w:rsidRPr="00BE1A21">
        <w:rPr>
          <w:i/>
          <w:color w:val="000000"/>
          <w:sz w:val="28"/>
        </w:rPr>
        <w:t xml:space="preserve"> – трава</w:t>
      </w:r>
      <w:r w:rsidR="00BE1A21" w:rsidRPr="00BE1A21">
        <w:rPr>
          <w:i/>
          <w:color w:val="000000"/>
          <w:sz w:val="28"/>
        </w:rPr>
        <w:t>;</w:t>
      </w:r>
      <w:r w:rsidRPr="00BE1A21">
        <w:rPr>
          <w:i/>
          <w:color w:val="000000"/>
          <w:sz w:val="28"/>
        </w:rPr>
        <w:t xml:space="preserve"> </w:t>
      </w:r>
      <w:r w:rsidR="00BE1A21" w:rsidRPr="00BE1A21">
        <w:rPr>
          <w:i/>
          <w:color w:val="000000"/>
          <w:sz w:val="28"/>
        </w:rPr>
        <w:t>2</w:t>
      </w:r>
      <w:r w:rsidRPr="00BE1A21">
        <w:rPr>
          <w:i/>
          <w:color w:val="000000"/>
          <w:sz w:val="28"/>
        </w:rPr>
        <w:t xml:space="preserve"> – </w:t>
      </w:r>
      <w:r w:rsidR="00BE1A21" w:rsidRPr="00BE1A21">
        <w:rPr>
          <w:i/>
          <w:color w:val="000000"/>
          <w:sz w:val="28"/>
        </w:rPr>
        <w:t>природных пожара</w:t>
      </w:r>
      <w:r w:rsidRPr="00BE1A21">
        <w:rPr>
          <w:i/>
          <w:color w:val="000000"/>
          <w:sz w:val="28"/>
        </w:rPr>
        <w:t>)</w:t>
      </w:r>
      <w:r>
        <w:rPr>
          <w:color w:val="000000"/>
          <w:sz w:val="28"/>
        </w:rPr>
        <w:t xml:space="preserve">. </w:t>
      </w:r>
      <w:r w:rsidRPr="00CB4A6E">
        <w:rPr>
          <w:sz w:val="28"/>
        </w:rPr>
        <w:t xml:space="preserve">АППГ: </w:t>
      </w:r>
      <w:r>
        <w:rPr>
          <w:sz w:val="28"/>
        </w:rPr>
        <w:t>2</w:t>
      </w:r>
      <w:r w:rsidR="00BE1A21">
        <w:rPr>
          <w:sz w:val="28"/>
        </w:rPr>
        <w:t>7</w:t>
      </w:r>
      <w:r>
        <w:rPr>
          <w:sz w:val="28"/>
        </w:rPr>
        <w:t xml:space="preserve"> </w:t>
      </w:r>
      <w:r w:rsidR="00BE1A21" w:rsidRPr="00BE1A21">
        <w:rPr>
          <w:i/>
          <w:sz w:val="28"/>
          <w:szCs w:val="28"/>
        </w:rPr>
        <w:t>(дом - 1, подъезд дома -1. дачный дом - 2, автомобиль - 1, баня - 6, трава - 3, надворная постройка – 5, складированные бревна-1, мусор-5, мебель-1, гараж-1)</w:t>
      </w:r>
      <w:r w:rsidR="00BE1A21" w:rsidRPr="00BE1A21">
        <w:rPr>
          <w:sz w:val="28"/>
          <w:szCs w:val="28"/>
        </w:rPr>
        <w:t>,</w:t>
      </w:r>
      <w:r w:rsidR="00BE1A21" w:rsidRPr="00F929B9">
        <w:rPr>
          <w:sz w:val="28"/>
          <w:szCs w:val="28"/>
        </w:rPr>
        <w:t xml:space="preserve"> </w:t>
      </w:r>
      <w:r w:rsidR="00BE1A21">
        <w:rPr>
          <w:sz w:val="28"/>
          <w:szCs w:val="28"/>
        </w:rPr>
        <w:t xml:space="preserve">1 </w:t>
      </w:r>
      <w:r w:rsidR="00BE1A21" w:rsidRPr="00F929B9">
        <w:rPr>
          <w:sz w:val="28"/>
          <w:szCs w:val="28"/>
        </w:rPr>
        <w:t>пострадавши</w:t>
      </w:r>
      <w:r w:rsidR="00BE1A21">
        <w:rPr>
          <w:sz w:val="28"/>
          <w:szCs w:val="28"/>
        </w:rPr>
        <w:t>й</w:t>
      </w:r>
      <w:r w:rsidR="00BE1A21" w:rsidRPr="00F929B9">
        <w:rPr>
          <w:sz w:val="28"/>
          <w:szCs w:val="28"/>
        </w:rPr>
        <w:t>, гибели</w:t>
      </w:r>
      <w:r w:rsidR="00BE1A21">
        <w:rPr>
          <w:sz w:val="28"/>
          <w:szCs w:val="28"/>
        </w:rPr>
        <w:t xml:space="preserve"> не допущено.</w:t>
      </w:r>
    </w:p>
    <w:p w:rsidR="00DA0AD4" w:rsidRPr="00CB4A6E" w:rsidRDefault="00DA0AD4" w:rsidP="00BE1A21">
      <w:pPr>
        <w:pStyle w:val="3"/>
        <w:spacing w:line="259" w:lineRule="auto"/>
        <w:ind w:left="23" w:right="23" w:firstLine="697"/>
        <w:rPr>
          <w:sz w:val="28"/>
        </w:rPr>
      </w:pPr>
      <w:r w:rsidRPr="00CB4A6E">
        <w:rPr>
          <w:sz w:val="28"/>
        </w:rPr>
        <w:lastRenderedPageBreak/>
        <w:t>Картина возгораний по территориальному делению выглядит следующим образом:</w:t>
      </w:r>
    </w:p>
    <w:p w:rsidR="00BE1A21" w:rsidRPr="00A539B6" w:rsidRDefault="00BE1A21" w:rsidP="00BE1A21">
      <w:pPr>
        <w:pStyle w:val="3"/>
        <w:spacing w:line="259" w:lineRule="auto"/>
        <w:ind w:left="23" w:right="23" w:firstLine="697"/>
        <w:rPr>
          <w:sz w:val="28"/>
          <w:szCs w:val="28"/>
        </w:rPr>
      </w:pPr>
      <w:r w:rsidRPr="00A539B6">
        <w:rPr>
          <w:sz w:val="28"/>
          <w:szCs w:val="28"/>
        </w:rPr>
        <w:t>- Нарышкинский тер.отдел – 8 (АППГ-6);</w:t>
      </w:r>
    </w:p>
    <w:p w:rsidR="00BE1A21" w:rsidRPr="00A539B6" w:rsidRDefault="00BE1A21" w:rsidP="00BE1A21">
      <w:pPr>
        <w:pStyle w:val="3"/>
        <w:spacing w:line="259" w:lineRule="auto"/>
        <w:ind w:left="23" w:right="23" w:firstLine="697"/>
        <w:rPr>
          <w:sz w:val="28"/>
          <w:szCs w:val="28"/>
        </w:rPr>
      </w:pPr>
      <w:r w:rsidRPr="00A539B6">
        <w:rPr>
          <w:sz w:val="28"/>
          <w:szCs w:val="28"/>
        </w:rPr>
        <w:t>- Вознесенский тер.отдел – 6 (АППГ-12);</w:t>
      </w:r>
    </w:p>
    <w:p w:rsidR="00BE1A21" w:rsidRPr="00A539B6" w:rsidRDefault="00BE1A21" w:rsidP="00BE1A21">
      <w:pPr>
        <w:pStyle w:val="3"/>
        <w:spacing w:line="259" w:lineRule="auto"/>
        <w:ind w:left="23" w:right="23" w:firstLine="697"/>
        <w:rPr>
          <w:sz w:val="28"/>
          <w:szCs w:val="28"/>
        </w:rPr>
      </w:pPr>
      <w:r w:rsidRPr="00A539B6">
        <w:rPr>
          <w:sz w:val="28"/>
          <w:szCs w:val="28"/>
        </w:rPr>
        <w:t>- Полх-Майданский тер.отдел – 4 (АППГ – 3</w:t>
      </w:r>
      <w:r>
        <w:rPr>
          <w:sz w:val="28"/>
          <w:szCs w:val="28"/>
        </w:rPr>
        <w:t xml:space="preserve">, </w:t>
      </w:r>
      <w:r w:rsidRPr="00A539B6">
        <w:rPr>
          <w:sz w:val="28"/>
          <w:szCs w:val="28"/>
        </w:rPr>
        <w:t>1 пострадал);</w:t>
      </w:r>
    </w:p>
    <w:p w:rsidR="00BE1A21" w:rsidRPr="00A539B6" w:rsidRDefault="00BE1A21" w:rsidP="00BE1A21">
      <w:pPr>
        <w:pStyle w:val="3"/>
        <w:spacing w:line="259" w:lineRule="auto"/>
        <w:ind w:left="23" w:right="23" w:firstLine="697"/>
        <w:rPr>
          <w:sz w:val="28"/>
          <w:szCs w:val="28"/>
        </w:rPr>
      </w:pPr>
      <w:r w:rsidRPr="00A539B6">
        <w:rPr>
          <w:sz w:val="28"/>
          <w:szCs w:val="28"/>
        </w:rPr>
        <w:t>- Криушинский тер.отдел – 3</w:t>
      </w:r>
      <w:r>
        <w:rPr>
          <w:sz w:val="28"/>
          <w:szCs w:val="28"/>
        </w:rPr>
        <w:t xml:space="preserve">, </w:t>
      </w:r>
      <w:r w:rsidRPr="00A539B6">
        <w:rPr>
          <w:sz w:val="28"/>
          <w:szCs w:val="28"/>
        </w:rPr>
        <w:t>1 погиб</w:t>
      </w:r>
      <w:r>
        <w:rPr>
          <w:sz w:val="28"/>
          <w:szCs w:val="28"/>
        </w:rPr>
        <w:t>ший</w:t>
      </w:r>
      <w:r w:rsidRPr="00A539B6">
        <w:rPr>
          <w:sz w:val="28"/>
          <w:szCs w:val="28"/>
        </w:rPr>
        <w:t xml:space="preserve"> (АППГ-1);</w:t>
      </w:r>
    </w:p>
    <w:p w:rsidR="00BE1A21" w:rsidRPr="00A539B6" w:rsidRDefault="00BE1A21" w:rsidP="00BE1A21">
      <w:pPr>
        <w:pStyle w:val="3"/>
        <w:spacing w:line="259" w:lineRule="auto"/>
        <w:ind w:left="23" w:right="23" w:firstLine="697"/>
        <w:rPr>
          <w:sz w:val="28"/>
          <w:szCs w:val="28"/>
        </w:rPr>
      </w:pPr>
      <w:r w:rsidRPr="00A539B6">
        <w:rPr>
          <w:sz w:val="28"/>
          <w:szCs w:val="28"/>
        </w:rPr>
        <w:t>- Бахтызинский тер.отдел – 3</w:t>
      </w:r>
      <w:r>
        <w:rPr>
          <w:sz w:val="28"/>
          <w:szCs w:val="28"/>
        </w:rPr>
        <w:t xml:space="preserve"> (АППГ-0)</w:t>
      </w:r>
    </w:p>
    <w:p w:rsidR="00BE1A21" w:rsidRPr="00A539B6" w:rsidRDefault="00BE1A21" w:rsidP="00BE1A21">
      <w:pPr>
        <w:pStyle w:val="3"/>
        <w:spacing w:line="259" w:lineRule="auto"/>
        <w:ind w:left="23" w:right="23" w:firstLine="697"/>
        <w:rPr>
          <w:sz w:val="28"/>
          <w:szCs w:val="28"/>
        </w:rPr>
      </w:pPr>
      <w:r w:rsidRPr="00A539B6">
        <w:rPr>
          <w:sz w:val="28"/>
          <w:szCs w:val="28"/>
        </w:rPr>
        <w:t>- Бутаковский тер.отдел – 2 (АППГ-5);</w:t>
      </w:r>
    </w:p>
    <w:p w:rsidR="00BE1A21" w:rsidRPr="00A539B6" w:rsidRDefault="00BE1A21" w:rsidP="00BE1A21">
      <w:pPr>
        <w:pStyle w:val="3"/>
        <w:spacing w:line="259" w:lineRule="auto"/>
        <w:ind w:left="23" w:right="23" w:firstLine="697"/>
        <w:rPr>
          <w:sz w:val="28"/>
          <w:szCs w:val="28"/>
        </w:rPr>
      </w:pPr>
      <w:r w:rsidRPr="00A539B6">
        <w:rPr>
          <w:sz w:val="28"/>
          <w:szCs w:val="28"/>
        </w:rPr>
        <w:t>- Мотызлейский тер.отдел – 1 (АППГ-0);</w:t>
      </w:r>
    </w:p>
    <w:p w:rsidR="00BE1A21" w:rsidRPr="00A539B6" w:rsidRDefault="00BE1A21" w:rsidP="00BE1A21">
      <w:pPr>
        <w:pStyle w:val="3"/>
        <w:spacing w:line="259" w:lineRule="auto"/>
        <w:ind w:left="23" w:right="23" w:firstLine="697"/>
        <w:rPr>
          <w:sz w:val="28"/>
          <w:szCs w:val="28"/>
        </w:rPr>
      </w:pPr>
      <w:r w:rsidRPr="00A539B6">
        <w:rPr>
          <w:sz w:val="28"/>
          <w:szCs w:val="28"/>
        </w:rPr>
        <w:t>- Сарминский тер.отдел – 0 (АППГ-0);</w:t>
      </w:r>
    </w:p>
    <w:p w:rsidR="00BE1A21" w:rsidRPr="00A539B6" w:rsidRDefault="00BE1A21" w:rsidP="009A7F2D">
      <w:pPr>
        <w:pStyle w:val="3"/>
        <w:spacing w:after="120" w:line="259" w:lineRule="auto"/>
        <w:ind w:left="23" w:right="23" w:firstLine="697"/>
        <w:rPr>
          <w:sz w:val="28"/>
          <w:szCs w:val="28"/>
        </w:rPr>
      </w:pPr>
      <w:r w:rsidRPr="00A539B6">
        <w:rPr>
          <w:sz w:val="28"/>
          <w:szCs w:val="28"/>
        </w:rPr>
        <w:t>- Благод</w:t>
      </w:r>
      <w:r>
        <w:rPr>
          <w:sz w:val="28"/>
          <w:szCs w:val="28"/>
        </w:rPr>
        <w:t>атовский тер.отдел – 0 (АППГ-0)</w:t>
      </w:r>
      <w:r w:rsidRPr="00A539B6">
        <w:rPr>
          <w:sz w:val="28"/>
          <w:szCs w:val="28"/>
        </w:rPr>
        <w:t>.</w:t>
      </w:r>
    </w:p>
    <w:p w:rsidR="00BE1A21" w:rsidRDefault="00BE1A21" w:rsidP="009A7F2D">
      <w:pPr>
        <w:pStyle w:val="3"/>
        <w:spacing w:after="120" w:line="252" w:lineRule="auto"/>
        <w:ind w:left="23" w:right="23" w:firstLine="697"/>
        <w:rPr>
          <w:sz w:val="28"/>
          <w:szCs w:val="28"/>
        </w:rPr>
      </w:pPr>
      <w:r w:rsidRPr="00A539B6">
        <w:rPr>
          <w:sz w:val="28"/>
          <w:szCs w:val="28"/>
        </w:rPr>
        <w:t>На территории округа установлено 3 видеокамеры системы «Лесохранитель»</w:t>
      </w:r>
      <w:r>
        <w:rPr>
          <w:sz w:val="28"/>
          <w:szCs w:val="28"/>
        </w:rPr>
        <w:t xml:space="preserve">, которые </w:t>
      </w:r>
      <w:r w:rsidRPr="00A539B6">
        <w:rPr>
          <w:sz w:val="28"/>
          <w:szCs w:val="28"/>
        </w:rPr>
        <w:t xml:space="preserve">позволили своевременно определить источники </w:t>
      </w:r>
      <w:r>
        <w:rPr>
          <w:sz w:val="28"/>
          <w:szCs w:val="28"/>
        </w:rPr>
        <w:t>6 аномалий (4 ландшафтных и 2 природных пожара)</w:t>
      </w:r>
      <w:r w:rsidRPr="00A539B6">
        <w:rPr>
          <w:sz w:val="28"/>
          <w:szCs w:val="28"/>
        </w:rPr>
        <w:t xml:space="preserve"> и избежать негативных последствий. </w:t>
      </w:r>
      <w:r>
        <w:rPr>
          <w:sz w:val="28"/>
          <w:szCs w:val="28"/>
        </w:rPr>
        <w:t>(</w:t>
      </w:r>
      <w:r w:rsidRPr="00292FFF">
        <w:rPr>
          <w:i/>
          <w:sz w:val="24"/>
          <w:szCs w:val="28"/>
        </w:rPr>
        <w:t>100% очагов потушено в течение первых суток</w:t>
      </w:r>
      <w:r>
        <w:rPr>
          <w:sz w:val="28"/>
          <w:szCs w:val="28"/>
        </w:rPr>
        <w:t>).</w:t>
      </w:r>
    </w:p>
    <w:p w:rsidR="009A7F2D" w:rsidRDefault="009A7F2D" w:rsidP="009A7F2D">
      <w:pPr>
        <w:pStyle w:val="3"/>
        <w:spacing w:after="120" w:line="254" w:lineRule="auto"/>
        <w:ind w:left="23" w:right="23" w:firstLine="697"/>
        <w:rPr>
          <w:i/>
          <w:sz w:val="28"/>
          <w:szCs w:val="28"/>
        </w:rPr>
      </w:pPr>
      <w:r w:rsidRPr="00A539B6">
        <w:rPr>
          <w:sz w:val="28"/>
          <w:szCs w:val="28"/>
        </w:rPr>
        <w:t xml:space="preserve">Оперативно реагировать на возможные очаги возгораний позволяет приложение «Атласа опасностей» система мониторинга «Термические точки». </w:t>
      </w:r>
      <w:r>
        <w:rPr>
          <w:sz w:val="28"/>
          <w:szCs w:val="28"/>
        </w:rPr>
        <w:t>П</w:t>
      </w:r>
      <w:r w:rsidRPr="00292FFF">
        <w:rPr>
          <w:sz w:val="28"/>
          <w:szCs w:val="28"/>
        </w:rPr>
        <w:t xml:space="preserve">о данной системе </w:t>
      </w:r>
      <w:r>
        <w:rPr>
          <w:sz w:val="28"/>
          <w:szCs w:val="28"/>
        </w:rPr>
        <w:t xml:space="preserve">в ЕДДС округа </w:t>
      </w:r>
      <w:r w:rsidRPr="00292FFF">
        <w:rPr>
          <w:sz w:val="28"/>
          <w:szCs w:val="28"/>
        </w:rPr>
        <w:t>поступила информация о 32 термических точках, из которых учебных 26 и 6 реальных</w:t>
      </w:r>
      <w:r w:rsidRPr="00A539B6">
        <w:rPr>
          <w:i/>
          <w:sz w:val="28"/>
          <w:szCs w:val="28"/>
        </w:rPr>
        <w:t xml:space="preserve"> </w:t>
      </w:r>
      <w:r w:rsidRPr="00A539B6">
        <w:rPr>
          <w:i/>
          <w:sz w:val="24"/>
          <w:szCs w:val="24"/>
        </w:rPr>
        <w:t>(контролируемые сжигания: мусора в р.п.Вознесенское, порубочных остатков в д.Букалей и п.Богородск; пожар с.Мотызлей (2 жилых и 1 нежилой дома); горение травы с переходом огня н</w:t>
      </w:r>
      <w:r>
        <w:rPr>
          <w:i/>
          <w:sz w:val="24"/>
          <w:szCs w:val="24"/>
        </w:rPr>
        <w:t>а нежилое строение в д.Китаевка и</w:t>
      </w:r>
      <w:r w:rsidRPr="00A539B6">
        <w:rPr>
          <w:i/>
          <w:sz w:val="24"/>
          <w:szCs w:val="24"/>
        </w:rPr>
        <w:t xml:space="preserve"> неподтвержденная </w:t>
      </w:r>
      <w:r>
        <w:rPr>
          <w:i/>
          <w:sz w:val="24"/>
          <w:szCs w:val="24"/>
        </w:rPr>
        <w:t xml:space="preserve">ТТ </w:t>
      </w:r>
      <w:r w:rsidRPr="00A539B6">
        <w:rPr>
          <w:i/>
          <w:sz w:val="24"/>
          <w:szCs w:val="24"/>
        </w:rPr>
        <w:t>с.П</w:t>
      </w:r>
      <w:r>
        <w:rPr>
          <w:i/>
          <w:sz w:val="24"/>
          <w:szCs w:val="24"/>
        </w:rPr>
        <w:t>олх</w:t>
      </w:r>
      <w:r w:rsidRPr="00A539B6">
        <w:rPr>
          <w:i/>
          <w:sz w:val="24"/>
          <w:szCs w:val="24"/>
        </w:rPr>
        <w:t>-Майдан)</w:t>
      </w:r>
      <w:r w:rsidRPr="00A539B6">
        <w:rPr>
          <w:i/>
          <w:sz w:val="28"/>
          <w:szCs w:val="28"/>
        </w:rPr>
        <w:t xml:space="preserve">. </w:t>
      </w:r>
    </w:p>
    <w:p w:rsidR="00DA0AD4" w:rsidRPr="00CB4A6E" w:rsidRDefault="00DA0AD4" w:rsidP="00DA0AD4">
      <w:pPr>
        <w:pStyle w:val="3"/>
        <w:spacing w:after="120" w:line="228" w:lineRule="auto"/>
        <w:ind w:left="20" w:right="20" w:firstLine="700"/>
        <w:rPr>
          <w:sz w:val="28"/>
        </w:rPr>
      </w:pPr>
      <w:r w:rsidRPr="006617F7">
        <w:rPr>
          <w:sz w:val="28"/>
        </w:rPr>
        <w:t>Органы местного самоуправления оказывают полную и всестороннюю поддержку органам пожарного надзора при выявлении виновных лиц и привлечения их к установленной законом ответственности.</w:t>
      </w:r>
      <w:r>
        <w:rPr>
          <w:sz w:val="28"/>
        </w:rPr>
        <w:t xml:space="preserve"> </w:t>
      </w:r>
      <w:r w:rsidRPr="006617F7">
        <w:rPr>
          <w:sz w:val="28"/>
        </w:rPr>
        <w:t xml:space="preserve">Должностным лицом администрации Вознесенского муниципального </w:t>
      </w:r>
      <w:r>
        <w:rPr>
          <w:sz w:val="28"/>
        </w:rPr>
        <w:t>округа</w:t>
      </w:r>
      <w:r w:rsidRPr="006617F7">
        <w:rPr>
          <w:sz w:val="28"/>
        </w:rPr>
        <w:t xml:space="preserve"> выявлен</w:t>
      </w:r>
      <w:r w:rsidR="009A7F2D">
        <w:rPr>
          <w:sz w:val="28"/>
        </w:rPr>
        <w:t>о</w:t>
      </w:r>
      <w:r w:rsidRPr="006617F7">
        <w:rPr>
          <w:sz w:val="28"/>
        </w:rPr>
        <w:t xml:space="preserve"> </w:t>
      </w:r>
      <w:r w:rsidR="009A7F2D">
        <w:rPr>
          <w:sz w:val="28"/>
        </w:rPr>
        <w:t>9</w:t>
      </w:r>
      <w:r w:rsidRPr="006617F7">
        <w:rPr>
          <w:sz w:val="28"/>
        </w:rPr>
        <w:t xml:space="preserve"> факт</w:t>
      </w:r>
      <w:r w:rsidR="009A7F2D">
        <w:rPr>
          <w:sz w:val="28"/>
        </w:rPr>
        <w:t>ов</w:t>
      </w:r>
      <w:r w:rsidRPr="006617F7">
        <w:rPr>
          <w:sz w:val="28"/>
        </w:rPr>
        <w:t xml:space="preserve"> нарушения правил благоустройства территорий, за совершение которых предусмотрена административная ответственность по части 4 статьи 3.1 Кодекса Нижегородской области об административных </w:t>
      </w:r>
      <w:r>
        <w:rPr>
          <w:sz w:val="28"/>
        </w:rPr>
        <w:t xml:space="preserve">правонарушениях, а также вынесено </w:t>
      </w:r>
      <w:r w:rsidR="009A7F2D">
        <w:rPr>
          <w:sz w:val="28"/>
        </w:rPr>
        <w:t>7</w:t>
      </w:r>
      <w:r>
        <w:rPr>
          <w:sz w:val="28"/>
        </w:rPr>
        <w:t xml:space="preserve"> предостережений гражданам с последующим выходом в органы прокуратуры о согласовании проверочных мероприятий. На снижение показателей по данному направлению работы оказало действие Указа Президента № 336 о введении моратория на проверки.</w:t>
      </w:r>
    </w:p>
    <w:p w:rsidR="009A7F2D" w:rsidRDefault="009A7F2D" w:rsidP="009A7F2D">
      <w:pPr>
        <w:pStyle w:val="3"/>
        <w:spacing w:after="120" w:line="252" w:lineRule="auto"/>
        <w:ind w:left="23" w:right="23" w:firstLine="697"/>
        <w:rPr>
          <w:sz w:val="28"/>
          <w:szCs w:val="28"/>
        </w:rPr>
      </w:pPr>
      <w:r w:rsidRPr="00A539B6">
        <w:rPr>
          <w:sz w:val="28"/>
          <w:szCs w:val="28"/>
        </w:rPr>
        <w:t>В целях снижения риска гибели и травмирования людей на пожарах и водных объектах округа отделом разработаны и приняты необходимые нормативно правовые акты.</w:t>
      </w:r>
    </w:p>
    <w:p w:rsidR="009908BB" w:rsidRDefault="009908BB" w:rsidP="009908BB">
      <w:pPr>
        <w:tabs>
          <w:tab w:val="left" w:pos="9873"/>
          <w:tab w:val="left" w:pos="9923"/>
        </w:tabs>
        <w:suppressAutoHyphens/>
        <w:spacing w:line="276" w:lineRule="auto"/>
        <w:ind w:firstLine="721"/>
        <w:contextualSpacing/>
        <w:jc w:val="both"/>
        <w:rPr>
          <w:color w:val="000000"/>
          <w:sz w:val="28"/>
          <w:szCs w:val="28"/>
        </w:rPr>
      </w:pPr>
      <w:r w:rsidRPr="00292FFF">
        <w:rPr>
          <w:sz w:val="28"/>
          <w:szCs w:val="28"/>
        </w:rPr>
        <w:t xml:space="preserve">Крайне важной задачей в весенний период </w:t>
      </w:r>
      <w:r>
        <w:rPr>
          <w:sz w:val="28"/>
          <w:szCs w:val="28"/>
        </w:rPr>
        <w:t xml:space="preserve">2025 года </w:t>
      </w:r>
      <w:r w:rsidRPr="00292FFF">
        <w:rPr>
          <w:sz w:val="28"/>
          <w:szCs w:val="28"/>
        </w:rPr>
        <w:t>является своевременное выполнение превентивных мероприятий в рамках подготовки населенных пунктов к паводкоопасному и пожароопасному сезону.</w:t>
      </w:r>
      <w:r>
        <w:rPr>
          <w:sz w:val="28"/>
          <w:szCs w:val="28"/>
        </w:rPr>
        <w:t xml:space="preserve"> </w:t>
      </w:r>
      <w:r w:rsidRPr="00292FFF">
        <w:rPr>
          <w:color w:val="000000"/>
          <w:sz w:val="28"/>
          <w:szCs w:val="28"/>
        </w:rPr>
        <w:t xml:space="preserve">В соответствии с постановлением администрации округа от 25 марта 2025 года № 419 организована работа межведомственной группы, которой проведена проверка готовности округа к паводкоопасному и пожароопасному периоду 2025 года. </w:t>
      </w:r>
    </w:p>
    <w:p w:rsidR="009908BB" w:rsidRPr="00292FFF" w:rsidRDefault="009908BB" w:rsidP="009908BB">
      <w:pPr>
        <w:tabs>
          <w:tab w:val="left" w:pos="9873"/>
          <w:tab w:val="left" w:pos="9923"/>
        </w:tabs>
        <w:suppressAutoHyphens/>
        <w:spacing w:line="269" w:lineRule="auto"/>
        <w:ind w:firstLine="721"/>
        <w:contextualSpacing/>
        <w:jc w:val="both"/>
        <w:rPr>
          <w:sz w:val="28"/>
          <w:szCs w:val="28"/>
        </w:rPr>
      </w:pPr>
      <w:r w:rsidRPr="00292FFF">
        <w:rPr>
          <w:color w:val="000000"/>
          <w:sz w:val="28"/>
          <w:szCs w:val="28"/>
        </w:rPr>
        <w:lastRenderedPageBreak/>
        <w:t>Акт проверки готовности органов управления, сил и средств муниципального звена Вознесенского муниципального округа направлен в Главное управление МЧС России по Нижегородской области 28 марта 2025 года за Исх.-113-162280/25 в котором сделан вывод о «полной готовности» к паводкоопасному сезону и «ограниченной готовности» по действиям по предназначению в пожароопасном сезоне 2025 года.</w:t>
      </w:r>
    </w:p>
    <w:p w:rsidR="009908BB" w:rsidRDefault="009908BB" w:rsidP="009908BB">
      <w:pPr>
        <w:tabs>
          <w:tab w:val="left" w:pos="9873"/>
          <w:tab w:val="left" w:pos="9923"/>
        </w:tabs>
        <w:suppressAutoHyphens/>
        <w:spacing w:line="269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20604">
        <w:rPr>
          <w:sz w:val="28"/>
          <w:szCs w:val="28"/>
        </w:rPr>
        <w:t xml:space="preserve">а территории округа признаны подверженными угрозе природных пожаров </w:t>
      </w:r>
      <w:r w:rsidRPr="00920604">
        <w:rPr>
          <w:b/>
          <w:sz w:val="28"/>
          <w:szCs w:val="28"/>
        </w:rPr>
        <w:t xml:space="preserve">2 </w:t>
      </w:r>
      <w:r w:rsidRPr="00920604">
        <w:rPr>
          <w:sz w:val="28"/>
          <w:szCs w:val="28"/>
        </w:rPr>
        <w:t xml:space="preserve">населённых пункта </w:t>
      </w:r>
      <w:r w:rsidRPr="00920604">
        <w:rPr>
          <w:i/>
          <w:sz w:val="28"/>
          <w:szCs w:val="28"/>
        </w:rPr>
        <w:t>(р.п. Вознесенское и д.Вещерка, Бахтызинского территориального отдела)</w:t>
      </w:r>
      <w:r w:rsidRPr="00920604">
        <w:rPr>
          <w:sz w:val="28"/>
          <w:szCs w:val="28"/>
        </w:rPr>
        <w:t xml:space="preserve">, 4 садоводческих некоммерческих товарищества </w:t>
      </w:r>
      <w:r w:rsidRPr="00920604">
        <w:rPr>
          <w:i/>
          <w:sz w:val="28"/>
          <w:szCs w:val="28"/>
        </w:rPr>
        <w:t>(СНТ «Заря», «Восход», «Луч» и «Золотой корень»)</w:t>
      </w:r>
      <w:r w:rsidRPr="00920604">
        <w:rPr>
          <w:sz w:val="28"/>
          <w:szCs w:val="28"/>
        </w:rPr>
        <w:t xml:space="preserve">. По результатам внеплановой проверки на территории </w:t>
      </w:r>
      <w:r>
        <w:rPr>
          <w:sz w:val="28"/>
          <w:szCs w:val="28"/>
        </w:rPr>
        <w:t xml:space="preserve">вышеуказанных </w:t>
      </w:r>
      <w:r w:rsidRPr="00920604">
        <w:rPr>
          <w:sz w:val="28"/>
          <w:szCs w:val="28"/>
        </w:rPr>
        <w:t xml:space="preserve">населенных пунктов выявлено </w:t>
      </w:r>
      <w:r w:rsidRPr="00920604">
        <w:rPr>
          <w:b/>
          <w:bCs/>
          <w:sz w:val="28"/>
          <w:szCs w:val="28"/>
        </w:rPr>
        <w:t>5</w:t>
      </w:r>
      <w:r w:rsidRPr="00920604">
        <w:rPr>
          <w:sz w:val="28"/>
          <w:szCs w:val="28"/>
        </w:rPr>
        <w:t xml:space="preserve"> нарушений требований пожарной безопасности. Часть нарушений своевременно устранены в кратчайшие сроки, а 2 нарушения</w:t>
      </w:r>
      <w:r>
        <w:rPr>
          <w:sz w:val="28"/>
          <w:szCs w:val="28"/>
        </w:rPr>
        <w:t xml:space="preserve">, </w:t>
      </w:r>
      <w:r w:rsidRPr="00920604">
        <w:rPr>
          <w:sz w:val="28"/>
          <w:szCs w:val="28"/>
        </w:rPr>
        <w:t xml:space="preserve">в виде отсутствия противопожарных разрывов между лесными насаждениями и жилыми домами, и вытекающее из данного нарушения </w:t>
      </w:r>
      <w:r>
        <w:rPr>
          <w:sz w:val="28"/>
          <w:szCs w:val="28"/>
        </w:rPr>
        <w:t xml:space="preserve">следующее </w:t>
      </w:r>
      <w:r w:rsidRPr="00920604">
        <w:rPr>
          <w:sz w:val="28"/>
          <w:szCs w:val="28"/>
        </w:rPr>
        <w:t>нарушение в виде отсутствия минерализованной полосы шириной не менее 10 метров</w:t>
      </w:r>
      <w:r>
        <w:rPr>
          <w:sz w:val="28"/>
          <w:szCs w:val="28"/>
        </w:rPr>
        <w:t>,</w:t>
      </w:r>
      <w:r w:rsidRPr="00920604">
        <w:rPr>
          <w:sz w:val="28"/>
          <w:szCs w:val="28"/>
        </w:rPr>
        <w:t xml:space="preserve"> невозможно</w:t>
      </w:r>
      <w:r>
        <w:rPr>
          <w:sz w:val="28"/>
          <w:szCs w:val="28"/>
        </w:rPr>
        <w:t xml:space="preserve"> устранить в кратчайшие сроки и, в соответствии с законодательством, возможно </w:t>
      </w:r>
      <w:r w:rsidRPr="00920604">
        <w:rPr>
          <w:sz w:val="28"/>
          <w:szCs w:val="28"/>
        </w:rPr>
        <w:t xml:space="preserve">только при введении режима «Чрезвычайная ситуация» на соответствующей территории или изменение границ населенных пунктов. </w:t>
      </w:r>
    </w:p>
    <w:p w:rsidR="009908BB" w:rsidRPr="00920604" w:rsidRDefault="009908BB" w:rsidP="009908BB">
      <w:pPr>
        <w:tabs>
          <w:tab w:val="left" w:pos="9873"/>
          <w:tab w:val="left" w:pos="9923"/>
        </w:tabs>
        <w:suppressAutoHyphens/>
        <w:spacing w:line="269" w:lineRule="auto"/>
        <w:ind w:firstLine="720"/>
        <w:contextualSpacing/>
        <w:jc w:val="both"/>
        <w:rPr>
          <w:sz w:val="28"/>
          <w:szCs w:val="28"/>
        </w:rPr>
      </w:pPr>
      <w:r w:rsidRPr="00920604">
        <w:rPr>
          <w:sz w:val="28"/>
          <w:szCs w:val="28"/>
        </w:rPr>
        <w:t xml:space="preserve">Продолжена работа с Министерством </w:t>
      </w:r>
      <w:r>
        <w:rPr>
          <w:sz w:val="28"/>
          <w:szCs w:val="28"/>
        </w:rPr>
        <w:t xml:space="preserve">лесного хозяйства Нижегородской области </w:t>
      </w:r>
      <w:r w:rsidRPr="00920604">
        <w:rPr>
          <w:sz w:val="28"/>
          <w:szCs w:val="28"/>
        </w:rPr>
        <w:t>по итогам которой</w:t>
      </w:r>
      <w:r>
        <w:rPr>
          <w:sz w:val="28"/>
          <w:szCs w:val="28"/>
        </w:rPr>
        <w:t xml:space="preserve"> </w:t>
      </w:r>
      <w:r w:rsidRPr="00920604">
        <w:rPr>
          <w:sz w:val="28"/>
          <w:szCs w:val="28"/>
        </w:rPr>
        <w:t>в государственное задание 2026 года включены мероприятия по устройству противопожарных минерализованных полос на границах подверженных населенных пунктов протяженностью 3,6 км.</w:t>
      </w:r>
    </w:p>
    <w:p w:rsidR="009908BB" w:rsidRPr="00A539B6" w:rsidRDefault="009908BB" w:rsidP="009908BB">
      <w:pPr>
        <w:pStyle w:val="ac"/>
        <w:widowControl w:val="0"/>
        <w:shd w:val="clear" w:color="auto" w:fill="FFFFFF"/>
        <w:spacing w:after="0" w:line="269" w:lineRule="auto"/>
        <w:ind w:left="0"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A539B6">
        <w:rPr>
          <w:rFonts w:ascii="Times New Roman" w:hAnsi="Times New Roman"/>
          <w:spacing w:val="6"/>
          <w:sz w:val="28"/>
          <w:szCs w:val="28"/>
        </w:rPr>
        <w:t>Организована работа 10 мобильных групп по проведению противопожарной пропаганды, безопасности на водных объектах округа и обучению населения мерам пожарной безопасности, в которой непосредственное участие приняли 9 инструкторов пожарной профилактики (должности введены в штат в апреле 2021 года).</w:t>
      </w:r>
    </w:p>
    <w:p w:rsidR="009908BB" w:rsidRDefault="009908BB" w:rsidP="009908BB">
      <w:pPr>
        <w:spacing w:line="276" w:lineRule="auto"/>
        <w:ind w:firstLine="709"/>
        <w:jc w:val="both"/>
        <w:rPr>
          <w:sz w:val="28"/>
          <w:szCs w:val="28"/>
        </w:rPr>
      </w:pPr>
      <w:r w:rsidRPr="000A05BF">
        <w:rPr>
          <w:rFonts w:eastAsia="Calibri"/>
          <w:color w:val="000000"/>
          <w:kern w:val="2"/>
          <w:sz w:val="28"/>
          <w:szCs w:val="28"/>
        </w:rPr>
        <w:t xml:space="preserve">В 2025 году субъектами </w:t>
      </w:r>
      <w:r>
        <w:rPr>
          <w:rFonts w:eastAsia="Calibri"/>
          <w:color w:val="000000"/>
          <w:kern w:val="2"/>
          <w:sz w:val="28"/>
          <w:szCs w:val="28"/>
        </w:rPr>
        <w:t xml:space="preserve">пожарной </w:t>
      </w:r>
      <w:r w:rsidRPr="000A05BF">
        <w:rPr>
          <w:rFonts w:eastAsia="Calibri"/>
          <w:color w:val="000000"/>
          <w:kern w:val="2"/>
          <w:sz w:val="28"/>
          <w:szCs w:val="28"/>
        </w:rPr>
        <w:t xml:space="preserve">профилактики проведено </w:t>
      </w:r>
      <w:r w:rsidRPr="002266AF">
        <w:rPr>
          <w:rFonts w:eastAsia="Calibri"/>
          <w:color w:val="000000"/>
          <w:kern w:val="2"/>
          <w:sz w:val="28"/>
          <w:szCs w:val="28"/>
        </w:rPr>
        <w:t>6 978 подворовых обхода, в которых проинструктировано 7 694 человек, распространено 16 198 памяток. Указанными мероприятиями охвачено 2</w:t>
      </w:r>
      <w:r>
        <w:rPr>
          <w:rFonts w:eastAsia="Calibri"/>
          <w:color w:val="000000"/>
          <w:kern w:val="2"/>
          <w:sz w:val="28"/>
          <w:szCs w:val="28"/>
        </w:rPr>
        <w:t xml:space="preserve"> </w:t>
      </w:r>
      <w:r w:rsidRPr="002266AF">
        <w:rPr>
          <w:rFonts w:eastAsia="Calibri"/>
          <w:color w:val="000000"/>
          <w:kern w:val="2"/>
          <w:sz w:val="28"/>
          <w:szCs w:val="28"/>
        </w:rPr>
        <w:t>981 мест жительства лиц, относящихся к группе «риска»: 334 многодетных семьи, 2437 одиноких и престарелых граждан, 210 лиц склонных к злоупотреблению алкоголем.</w:t>
      </w:r>
      <w:r w:rsidRPr="009908BB">
        <w:rPr>
          <w:sz w:val="28"/>
          <w:szCs w:val="28"/>
        </w:rPr>
        <w:t xml:space="preserve"> </w:t>
      </w:r>
    </w:p>
    <w:p w:rsidR="009908BB" w:rsidRPr="000A05BF" w:rsidRDefault="009908BB" w:rsidP="009908BB">
      <w:pPr>
        <w:spacing w:line="276" w:lineRule="auto"/>
        <w:ind w:firstLine="709"/>
        <w:jc w:val="both"/>
        <w:rPr>
          <w:sz w:val="28"/>
          <w:szCs w:val="28"/>
        </w:rPr>
      </w:pPr>
      <w:r w:rsidRPr="000A05BF">
        <w:rPr>
          <w:sz w:val="28"/>
          <w:szCs w:val="28"/>
        </w:rPr>
        <w:t xml:space="preserve">В рамках акции «Вода – безопасная территория» за летний период 2025 года на территории округа </w:t>
      </w:r>
      <w:r>
        <w:rPr>
          <w:sz w:val="28"/>
          <w:szCs w:val="28"/>
        </w:rPr>
        <w:t xml:space="preserve">профилактическими мероприятиями охвачено </w:t>
      </w:r>
      <w:r w:rsidRPr="000A05BF">
        <w:rPr>
          <w:sz w:val="28"/>
          <w:szCs w:val="28"/>
        </w:rPr>
        <w:t>4 необорудованных места массового отдыха людей на водоемах, на которые совершено 360 выездов, проведено 1</w:t>
      </w:r>
      <w:r>
        <w:rPr>
          <w:sz w:val="28"/>
          <w:szCs w:val="28"/>
        </w:rPr>
        <w:t xml:space="preserve"> </w:t>
      </w:r>
      <w:r w:rsidRPr="000A05BF">
        <w:rPr>
          <w:sz w:val="28"/>
          <w:szCs w:val="28"/>
        </w:rPr>
        <w:t>910 разъяснительных бесед, которыми охвачено 2</w:t>
      </w:r>
      <w:r>
        <w:rPr>
          <w:sz w:val="28"/>
          <w:szCs w:val="28"/>
        </w:rPr>
        <w:t xml:space="preserve"> </w:t>
      </w:r>
      <w:r w:rsidRPr="000A05BF">
        <w:rPr>
          <w:sz w:val="28"/>
          <w:szCs w:val="28"/>
        </w:rPr>
        <w:t>580 граждан, распространено 2</w:t>
      </w:r>
      <w:r>
        <w:rPr>
          <w:sz w:val="28"/>
          <w:szCs w:val="28"/>
        </w:rPr>
        <w:t> </w:t>
      </w:r>
      <w:r w:rsidRPr="000A05BF">
        <w:rPr>
          <w:sz w:val="28"/>
          <w:szCs w:val="28"/>
        </w:rPr>
        <w:t>011</w:t>
      </w:r>
      <w:r>
        <w:rPr>
          <w:sz w:val="28"/>
          <w:szCs w:val="28"/>
        </w:rPr>
        <w:t xml:space="preserve"> </w:t>
      </w:r>
      <w:r w:rsidRPr="000A05BF">
        <w:rPr>
          <w:sz w:val="28"/>
          <w:szCs w:val="28"/>
        </w:rPr>
        <w:t xml:space="preserve">памяток. На водоемах выставлено 22 запрещающих знака. </w:t>
      </w:r>
    </w:p>
    <w:p w:rsidR="009908BB" w:rsidRPr="009908BB" w:rsidRDefault="009908BB" w:rsidP="009908BB">
      <w:pPr>
        <w:widowControl w:val="0"/>
        <w:spacing w:line="269" w:lineRule="auto"/>
        <w:ind w:firstLine="709"/>
        <w:jc w:val="both"/>
        <w:rPr>
          <w:sz w:val="28"/>
          <w:szCs w:val="28"/>
        </w:rPr>
      </w:pPr>
      <w:r w:rsidRPr="009908BB">
        <w:rPr>
          <w:sz w:val="28"/>
          <w:szCs w:val="28"/>
        </w:rPr>
        <w:lastRenderedPageBreak/>
        <w:t xml:space="preserve">В ходе реализации Указа Губернатора Нижегородской области от 07.03.2024 № 26 «О дополнительной мере социальной поддержки в виде обеспечения автономными пожарными извещателями отдельных категорий граждан» в 2025 году установлено </w:t>
      </w:r>
      <w:r w:rsidRPr="009908BB">
        <w:rPr>
          <w:bCs/>
          <w:sz w:val="28"/>
          <w:szCs w:val="28"/>
        </w:rPr>
        <w:t>78</w:t>
      </w:r>
      <w:r w:rsidRPr="009908BB">
        <w:rPr>
          <w:sz w:val="28"/>
          <w:szCs w:val="28"/>
        </w:rPr>
        <w:t xml:space="preserve"> извещателей в 39 семьях, а в 2024 году данными мерами поддержки в округе обеспечена 121 семья, установлено 242 извещателя.</w:t>
      </w:r>
    </w:p>
    <w:p w:rsidR="009908BB" w:rsidRPr="009908BB" w:rsidRDefault="009908BB" w:rsidP="009908BB">
      <w:pPr>
        <w:widowControl w:val="0"/>
        <w:spacing w:after="120" w:line="252" w:lineRule="auto"/>
        <w:ind w:firstLine="709"/>
        <w:jc w:val="both"/>
        <w:rPr>
          <w:sz w:val="28"/>
          <w:szCs w:val="28"/>
        </w:rPr>
      </w:pPr>
      <w:r w:rsidRPr="009908BB">
        <w:rPr>
          <w:sz w:val="28"/>
          <w:szCs w:val="28"/>
        </w:rPr>
        <w:t>На территории округа данная работа организована вне рамок региональной программы, и с 2018 года за счет местного бюджета установлено 625 извещателя, в местах проживания группы риска</w:t>
      </w:r>
      <w:r w:rsidRPr="009908BB">
        <w:rPr>
          <w:i/>
          <w:sz w:val="28"/>
          <w:szCs w:val="28"/>
        </w:rPr>
        <w:t>.</w:t>
      </w:r>
      <w:r w:rsidRPr="009908BB">
        <w:rPr>
          <w:sz w:val="28"/>
          <w:szCs w:val="28"/>
        </w:rPr>
        <w:t xml:space="preserve"> Данная работа продолжена и в 2025 году </w:t>
      </w:r>
      <w:r w:rsidRPr="009908BB">
        <w:rPr>
          <w:i/>
          <w:sz w:val="28"/>
          <w:szCs w:val="28"/>
        </w:rPr>
        <w:t xml:space="preserve">(установлено 100 устройств). </w:t>
      </w:r>
      <w:r w:rsidRPr="009908BB">
        <w:rPr>
          <w:sz w:val="28"/>
          <w:szCs w:val="28"/>
        </w:rPr>
        <w:t>Всего по двум программам на территории округа установлено 945 устройств раннего обнаружения возгорания.</w:t>
      </w:r>
    </w:p>
    <w:p w:rsidR="009908BB" w:rsidRPr="009908BB" w:rsidRDefault="009908BB" w:rsidP="009908BB">
      <w:pPr>
        <w:spacing w:after="120" w:line="252" w:lineRule="auto"/>
        <w:ind w:firstLine="709"/>
        <w:jc w:val="both"/>
        <w:rPr>
          <w:sz w:val="28"/>
          <w:szCs w:val="28"/>
        </w:rPr>
      </w:pPr>
      <w:r w:rsidRPr="009908BB">
        <w:rPr>
          <w:sz w:val="28"/>
          <w:szCs w:val="28"/>
        </w:rPr>
        <w:t>В 2025 году зарегистрирован факт положительного опыта применения данных устройств, когда ранее установленный извещатель предотвратил гибель людей на пожаре в д.Починки и благодаря своевременному реагированию не допущено распространение огня на близлежащие жилые дома и деревянные строения</w:t>
      </w:r>
      <w:r w:rsidRPr="009908BB">
        <w:rPr>
          <w:rStyle w:val="af0"/>
          <w:sz w:val="28"/>
          <w:szCs w:val="28"/>
        </w:rPr>
        <w:footnoteReference w:id="2"/>
      </w:r>
      <w:r w:rsidRPr="009908BB">
        <w:rPr>
          <w:sz w:val="28"/>
          <w:szCs w:val="28"/>
        </w:rPr>
        <w:t xml:space="preserve">. </w:t>
      </w:r>
    </w:p>
    <w:p w:rsidR="009908BB" w:rsidRPr="009908BB" w:rsidRDefault="009908BB" w:rsidP="009908BB">
      <w:pPr>
        <w:pStyle w:val="10"/>
        <w:spacing w:before="0" w:after="120" w:line="259" w:lineRule="auto"/>
        <w:ind w:firstLine="709"/>
        <w:jc w:val="both"/>
        <w:rPr>
          <w:sz w:val="28"/>
          <w:szCs w:val="28"/>
        </w:rPr>
      </w:pPr>
      <w:r w:rsidRPr="009908BB">
        <w:rPr>
          <w:sz w:val="28"/>
          <w:szCs w:val="28"/>
        </w:rPr>
        <w:t>На территории Вознесенского муниципального округа создано и круглосуточно функционируют 14 муниципальных пожарных команд, численностью 56 человек (МПК), каждая МПК оснащена пожарной техникой и необходимым пожарным инвентарем (ранцевые огнетушители, пожарные рукава, мотопомпы). Подразделения МПК привлекались в район выезда 26 раз в качестве дополнительных сил и средств для ликвидации последствий пожара. Процент прикрытия территории всеми видами пожарной охраны составляет 100 %.</w:t>
      </w:r>
    </w:p>
    <w:p w:rsidR="009908BB" w:rsidRPr="009908BB" w:rsidRDefault="009908BB" w:rsidP="009908BB">
      <w:pPr>
        <w:spacing w:line="271" w:lineRule="auto"/>
        <w:ind w:firstLine="709"/>
        <w:jc w:val="both"/>
        <w:rPr>
          <w:sz w:val="28"/>
          <w:szCs w:val="28"/>
        </w:rPr>
      </w:pPr>
      <w:r w:rsidRPr="009908BB">
        <w:rPr>
          <w:sz w:val="28"/>
          <w:szCs w:val="28"/>
        </w:rPr>
        <w:t>На территории округа имеется 9 объединений добровольной пожарной охраны общей численностью 84 человека. В 2025 году осуществлена актуализация сведений данных объединений в едином реестре ГУ МЧС по Нижегородской области. Осуществлена закупка костюмов для добровольцев.</w:t>
      </w:r>
    </w:p>
    <w:p w:rsidR="009908BB" w:rsidRDefault="00DA0AD4" w:rsidP="009908BB">
      <w:pPr>
        <w:pStyle w:val="3"/>
        <w:spacing w:line="259" w:lineRule="auto"/>
        <w:ind w:left="23" w:right="23" w:firstLine="697"/>
        <w:rPr>
          <w:sz w:val="28"/>
          <w:szCs w:val="28"/>
        </w:rPr>
      </w:pPr>
      <w:r w:rsidRPr="009908BB">
        <w:rPr>
          <w:sz w:val="28"/>
        </w:rPr>
        <w:t xml:space="preserve">В Вознесенском округе создан фин. резерв на предупреждение и ликвидацию чрезвычайных ситуаций на общую сумму 300 тыс. рублей, из которого в текущем году денежные средства не выделялись. Кроме того, в администрации округа создан финансовый резерв в размере </w:t>
      </w:r>
      <w:r w:rsidR="009908BB" w:rsidRPr="009908BB">
        <w:rPr>
          <w:sz w:val="28"/>
        </w:rPr>
        <w:t>5</w:t>
      </w:r>
      <w:r w:rsidRPr="009908BB">
        <w:rPr>
          <w:sz w:val="28"/>
        </w:rPr>
        <w:t xml:space="preserve"> млн.рублей.</w:t>
      </w:r>
      <w:r w:rsidR="009908BB" w:rsidRPr="009908BB">
        <w:rPr>
          <w:sz w:val="28"/>
          <w:szCs w:val="28"/>
        </w:rPr>
        <w:t xml:space="preserve"> Продолжена закупка материального резерва в натуральном виде и на 1 июля 2025 года материальный резерв составил 100% от утвержденной номенклатуры.</w:t>
      </w:r>
    </w:p>
    <w:p w:rsidR="00FD29B4" w:rsidRDefault="00FD29B4" w:rsidP="00FD29B4">
      <w:pPr>
        <w:spacing w:after="120" w:line="264" w:lineRule="auto"/>
        <w:ind w:firstLine="709"/>
        <w:jc w:val="both"/>
        <w:rPr>
          <w:sz w:val="28"/>
          <w:szCs w:val="28"/>
        </w:rPr>
      </w:pPr>
      <w:r w:rsidRPr="00BF63B8">
        <w:rPr>
          <w:sz w:val="28"/>
          <w:szCs w:val="28"/>
        </w:rPr>
        <w:t>В целях развития и поддержания системы оповещения в готовности к использованию по предназначению в 2025 году продолжена работа по техническому обслуживанию</w:t>
      </w:r>
      <w:r>
        <w:rPr>
          <w:sz w:val="28"/>
          <w:szCs w:val="28"/>
        </w:rPr>
        <w:t>.</w:t>
      </w:r>
    </w:p>
    <w:p w:rsidR="00FD29B4" w:rsidRPr="00BF63B8" w:rsidRDefault="00FD29B4" w:rsidP="0006367F">
      <w:pPr>
        <w:spacing w:after="60" w:line="247" w:lineRule="auto"/>
        <w:ind w:firstLine="709"/>
        <w:jc w:val="both"/>
        <w:rPr>
          <w:i/>
          <w:sz w:val="28"/>
          <w:szCs w:val="28"/>
        </w:rPr>
      </w:pPr>
      <w:r w:rsidRPr="00BF63B8">
        <w:rPr>
          <w:sz w:val="28"/>
          <w:szCs w:val="28"/>
        </w:rPr>
        <w:lastRenderedPageBreak/>
        <w:t xml:space="preserve">Общий объем запланированных инвестиций в систему </w:t>
      </w:r>
      <w:r>
        <w:rPr>
          <w:sz w:val="28"/>
          <w:szCs w:val="28"/>
        </w:rPr>
        <w:t xml:space="preserve">оповещения </w:t>
      </w:r>
      <w:r w:rsidRPr="00BF63B8">
        <w:rPr>
          <w:sz w:val="28"/>
          <w:szCs w:val="28"/>
        </w:rPr>
        <w:t>в 2025 году составляет 1</w:t>
      </w:r>
      <w:r>
        <w:rPr>
          <w:sz w:val="28"/>
          <w:szCs w:val="28"/>
        </w:rPr>
        <w:t xml:space="preserve"> </w:t>
      </w:r>
      <w:r w:rsidRPr="00BF63B8">
        <w:rPr>
          <w:sz w:val="28"/>
          <w:szCs w:val="28"/>
        </w:rPr>
        <w:t>307,5 тыс. рублей,</w:t>
      </w:r>
      <w:r>
        <w:rPr>
          <w:sz w:val="28"/>
          <w:szCs w:val="28"/>
        </w:rPr>
        <w:t xml:space="preserve"> из них </w:t>
      </w:r>
      <w:r w:rsidRPr="00BF63B8">
        <w:rPr>
          <w:sz w:val="28"/>
          <w:szCs w:val="28"/>
        </w:rPr>
        <w:t xml:space="preserve">освоено </w:t>
      </w:r>
      <w:r>
        <w:rPr>
          <w:sz w:val="28"/>
          <w:szCs w:val="28"/>
        </w:rPr>
        <w:t>968,98</w:t>
      </w:r>
      <w:r w:rsidRPr="00BF63B8">
        <w:rPr>
          <w:sz w:val="28"/>
          <w:szCs w:val="28"/>
        </w:rPr>
        <w:t xml:space="preserve"> тыс. рублей</w:t>
      </w:r>
      <w:r w:rsidR="0006367F">
        <w:rPr>
          <w:sz w:val="28"/>
          <w:szCs w:val="28"/>
        </w:rPr>
        <w:t>.</w:t>
      </w:r>
    </w:p>
    <w:p w:rsidR="00FD29B4" w:rsidRDefault="00FD29B4" w:rsidP="0006367F">
      <w:pPr>
        <w:spacing w:after="60" w:line="247" w:lineRule="auto"/>
        <w:ind w:firstLine="709"/>
        <w:jc w:val="both"/>
        <w:rPr>
          <w:sz w:val="28"/>
          <w:szCs w:val="28"/>
        </w:rPr>
      </w:pPr>
      <w:r w:rsidRPr="00FD29B4">
        <w:rPr>
          <w:sz w:val="28"/>
          <w:szCs w:val="28"/>
        </w:rPr>
        <w:t xml:space="preserve">Системой оповещения охвачено 79,8% населения округа. </w:t>
      </w:r>
      <w:r w:rsidR="00DA0AD4" w:rsidRPr="00FD29B4">
        <w:rPr>
          <w:sz w:val="28"/>
          <w:szCs w:val="28"/>
        </w:rPr>
        <w:t xml:space="preserve">Для </w:t>
      </w:r>
      <w:r w:rsidR="00DA0AD4" w:rsidRPr="00FD29B4">
        <w:rPr>
          <w:rStyle w:val="ab"/>
          <w:b w:val="0"/>
          <w:iCs/>
          <w:sz w:val="28"/>
          <w:szCs w:val="28"/>
        </w:rPr>
        <w:t>увеличения охвата оповещения населения заключены соглашения с</w:t>
      </w:r>
      <w:r w:rsidR="00DA0AD4" w:rsidRPr="00FD29B4">
        <w:rPr>
          <w:rStyle w:val="ab"/>
          <w:iCs/>
          <w:sz w:val="28"/>
          <w:szCs w:val="28"/>
        </w:rPr>
        <w:t xml:space="preserve"> </w:t>
      </w:r>
      <w:r w:rsidR="00DA0AD4" w:rsidRPr="00FD29B4">
        <w:rPr>
          <w:sz w:val="28"/>
          <w:szCs w:val="28"/>
        </w:rPr>
        <w:t>операторами подвижной радиотелефонной связи по передаче экстренной информации гражданам, находящихся на территории Вознесенского муниципального округа Нижегородской области, об опасностях, возникающих при угрозе возникновения или возникновения чрезвычайной ситуации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</w:t>
      </w:r>
      <w:r w:rsidR="00DA0AD4" w:rsidRPr="00FD29B4">
        <w:rPr>
          <w:rStyle w:val="ab"/>
          <w:iCs/>
          <w:sz w:val="28"/>
          <w:szCs w:val="28"/>
        </w:rPr>
        <w:t xml:space="preserve">. </w:t>
      </w:r>
      <w:r w:rsidR="00DA0AD4" w:rsidRPr="00FD29B4">
        <w:rPr>
          <w:rStyle w:val="ab"/>
          <w:b w:val="0"/>
          <w:iCs/>
          <w:sz w:val="28"/>
          <w:szCs w:val="28"/>
        </w:rPr>
        <w:t>(Билайн, МТС, Теле2, Мегафон).</w:t>
      </w:r>
      <w:r w:rsidRPr="00FD29B4">
        <w:rPr>
          <w:sz w:val="28"/>
          <w:szCs w:val="28"/>
        </w:rPr>
        <w:t xml:space="preserve"> </w:t>
      </w:r>
    </w:p>
    <w:p w:rsidR="00FD29B4" w:rsidRPr="00BF63B8" w:rsidRDefault="00FD29B4" w:rsidP="0006367F">
      <w:pPr>
        <w:spacing w:after="60" w:line="247" w:lineRule="auto"/>
        <w:ind w:firstLine="709"/>
        <w:jc w:val="both"/>
        <w:rPr>
          <w:sz w:val="28"/>
          <w:szCs w:val="28"/>
        </w:rPr>
      </w:pPr>
      <w:r w:rsidRPr="00BF63B8">
        <w:rPr>
          <w:sz w:val="28"/>
          <w:szCs w:val="28"/>
        </w:rPr>
        <w:t>В 2025 году разработан и утвержден План по доведению охвата населения округа техническими средствами оповещения до показателя не менее 90% к 2030 году. В соответствии с которым в настоящее время разработана проектно-сметная документация по установке оконечного устройства в с.Аламасово и его сопряжения с системой оповещения округа. В настоящее время находится на экспертизе в ГБУ НО «Нижегородсмета».</w:t>
      </w:r>
    </w:p>
    <w:p w:rsidR="00DA0AD4" w:rsidRPr="009908BB" w:rsidRDefault="00DA0AD4" w:rsidP="0006367F">
      <w:pPr>
        <w:pStyle w:val="aa"/>
        <w:shd w:val="clear" w:color="auto" w:fill="FFFFFF"/>
        <w:spacing w:before="0" w:beforeAutospacing="0" w:after="60" w:afterAutospacing="0" w:line="247" w:lineRule="auto"/>
        <w:ind w:firstLine="697"/>
        <w:jc w:val="both"/>
        <w:rPr>
          <w:rStyle w:val="ab"/>
          <w:b w:val="0"/>
          <w:iCs/>
          <w:sz w:val="28"/>
          <w:szCs w:val="28"/>
        </w:rPr>
      </w:pPr>
      <w:r w:rsidRPr="009908BB">
        <w:rPr>
          <w:rStyle w:val="ab"/>
          <w:b w:val="0"/>
          <w:iCs/>
          <w:sz w:val="28"/>
          <w:szCs w:val="28"/>
        </w:rPr>
        <w:t>В целях повышения качества оперативного реагирования на возникающие ситуации, получения достоверной информации о складывающейся обстановке и усиление значимости муниципального уровня в системе реагирования, необходимо развитие органов управления, сил и средств РСЧС. Ключевую роль в этом играет Единая дежурно-диспетчерская служба округа.</w:t>
      </w:r>
    </w:p>
    <w:p w:rsidR="00FD29B4" w:rsidRPr="003D259C" w:rsidRDefault="00FD29B4" w:rsidP="0006367F">
      <w:pPr>
        <w:pStyle w:val="aa"/>
        <w:shd w:val="clear" w:color="auto" w:fill="FFFFFF"/>
        <w:spacing w:before="0" w:beforeAutospacing="0" w:after="60" w:afterAutospacing="0" w:line="247" w:lineRule="auto"/>
        <w:ind w:firstLine="697"/>
        <w:jc w:val="both"/>
        <w:rPr>
          <w:i/>
          <w:sz w:val="28"/>
          <w:szCs w:val="28"/>
        </w:rPr>
      </w:pPr>
      <w:r w:rsidRPr="003D259C">
        <w:rPr>
          <w:sz w:val="28"/>
          <w:szCs w:val="28"/>
        </w:rPr>
        <w:t xml:space="preserve">Штатная структура ЕДДС округа 14 человек (ЕДДС V категории), что соответствует требованиям ГОСТ. Численность специалистов в оперативной дежурной смене ЕДДС составляет 3 человека. Фактически укомплектованность службы 14 человек. В 2025 году на содержание ЕДДС </w:t>
      </w:r>
      <w:r>
        <w:rPr>
          <w:sz w:val="28"/>
          <w:szCs w:val="28"/>
        </w:rPr>
        <w:t xml:space="preserve">выделено </w:t>
      </w:r>
      <w:r>
        <w:rPr>
          <w:sz w:val="28"/>
        </w:rPr>
        <w:t>8 521,0</w:t>
      </w:r>
      <w:r w:rsidRPr="003D259C">
        <w:rPr>
          <w:sz w:val="28"/>
        </w:rPr>
        <w:t xml:space="preserve"> </w:t>
      </w:r>
      <w:r w:rsidRPr="003D259C">
        <w:rPr>
          <w:sz w:val="28"/>
          <w:szCs w:val="28"/>
        </w:rPr>
        <w:t>тыс. рублей</w:t>
      </w:r>
      <w:r>
        <w:rPr>
          <w:sz w:val="28"/>
          <w:szCs w:val="28"/>
        </w:rPr>
        <w:t>, освоено 8 375,5 тыс. руб</w:t>
      </w:r>
      <w:r w:rsidRPr="003D259C">
        <w:rPr>
          <w:sz w:val="28"/>
          <w:szCs w:val="28"/>
        </w:rPr>
        <w:t>.</w:t>
      </w:r>
      <w:r w:rsidRPr="00256D58">
        <w:rPr>
          <w:sz w:val="28"/>
          <w:szCs w:val="28"/>
        </w:rPr>
        <w:t xml:space="preserve"> </w:t>
      </w:r>
      <w:r w:rsidRPr="003D259C">
        <w:rPr>
          <w:sz w:val="28"/>
          <w:szCs w:val="28"/>
        </w:rPr>
        <w:t xml:space="preserve">Средняя заработная плата </w:t>
      </w:r>
      <w:r>
        <w:rPr>
          <w:sz w:val="28"/>
          <w:szCs w:val="28"/>
        </w:rPr>
        <w:t xml:space="preserve">персонала </w:t>
      </w:r>
      <w:r w:rsidRPr="003D259C">
        <w:rPr>
          <w:sz w:val="28"/>
          <w:szCs w:val="28"/>
        </w:rPr>
        <w:t>составляет 36 тыс. рублей.</w:t>
      </w:r>
    </w:p>
    <w:p w:rsidR="00FD29B4" w:rsidRDefault="00FD29B4" w:rsidP="0006367F">
      <w:pPr>
        <w:spacing w:after="60" w:line="247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68564B">
        <w:rPr>
          <w:sz w:val="28"/>
          <w:szCs w:val="28"/>
        </w:rPr>
        <w:t>В бюджете округа в 202</w:t>
      </w:r>
      <w:r>
        <w:rPr>
          <w:sz w:val="28"/>
          <w:szCs w:val="28"/>
        </w:rPr>
        <w:t>5</w:t>
      </w:r>
      <w:r w:rsidRPr="0068564B">
        <w:rPr>
          <w:sz w:val="28"/>
          <w:szCs w:val="28"/>
        </w:rPr>
        <w:t xml:space="preserve"> году на обеспечение мероприятий по развитию и совершенствованию материально-технической базы ЕДДС предусмотрены денежные средства в сумме 1</w:t>
      </w:r>
      <w:r>
        <w:rPr>
          <w:sz w:val="28"/>
          <w:szCs w:val="28"/>
        </w:rPr>
        <w:t xml:space="preserve"> 498,8 </w:t>
      </w:r>
      <w:r w:rsidRPr="0068564B">
        <w:rPr>
          <w:sz w:val="28"/>
          <w:szCs w:val="28"/>
        </w:rPr>
        <w:t xml:space="preserve">тыс. рублей </w:t>
      </w:r>
      <w:r>
        <w:rPr>
          <w:sz w:val="28"/>
          <w:szCs w:val="28"/>
        </w:rPr>
        <w:t>О</w:t>
      </w:r>
      <w:r w:rsidRPr="0068564B">
        <w:rPr>
          <w:sz w:val="28"/>
          <w:szCs w:val="28"/>
        </w:rPr>
        <w:t>бновлено и закуплено: 2 гарнитуры системы 112, радиотелефон, мини – АТС, метеостанция, приобретены футболки-поло.</w:t>
      </w:r>
      <w:r>
        <w:rPr>
          <w:rFonts w:ascii="Arial" w:hAnsi="Arial" w:cs="Arial"/>
          <w:sz w:val="28"/>
          <w:szCs w:val="28"/>
        </w:rPr>
        <w:t xml:space="preserve"> </w:t>
      </w:r>
    </w:p>
    <w:p w:rsidR="00FD29B4" w:rsidRPr="0068564B" w:rsidRDefault="00FD29B4" w:rsidP="0006367F">
      <w:pPr>
        <w:spacing w:after="60" w:line="247" w:lineRule="auto"/>
        <w:ind w:firstLine="709"/>
        <w:contextualSpacing/>
        <w:jc w:val="both"/>
        <w:rPr>
          <w:sz w:val="28"/>
        </w:rPr>
      </w:pPr>
      <w:r w:rsidRPr="0068564B">
        <w:rPr>
          <w:sz w:val="28"/>
        </w:rPr>
        <w:t>По статистическим данным за 2025 год количество обращений по единому номеру «112» в Вознесенском районе составило 5 997 вызова (АППГ–5 838 вызова), сообщений по линии ЖКХ – 6 657 сообщений (АППГ –6011 сообщений) и по линии ЕДДС поступило 5 162 сообщения (АППГ–3 557 сообщений).</w:t>
      </w:r>
    </w:p>
    <w:p w:rsidR="00FD29B4" w:rsidRPr="0068564B" w:rsidRDefault="00FD29B4" w:rsidP="0006367F">
      <w:pPr>
        <w:pStyle w:val="3"/>
        <w:spacing w:after="60" w:line="247" w:lineRule="auto"/>
        <w:ind w:firstLine="697"/>
        <w:rPr>
          <w:sz w:val="28"/>
          <w:szCs w:val="28"/>
        </w:rPr>
      </w:pPr>
      <w:r w:rsidRPr="0068564B">
        <w:rPr>
          <w:sz w:val="28"/>
          <w:szCs w:val="28"/>
        </w:rPr>
        <w:t>За 202</w:t>
      </w:r>
      <w:r>
        <w:rPr>
          <w:sz w:val="28"/>
          <w:szCs w:val="28"/>
        </w:rPr>
        <w:t>5</w:t>
      </w:r>
      <w:r w:rsidRPr="0068564B">
        <w:rPr>
          <w:sz w:val="28"/>
          <w:szCs w:val="28"/>
        </w:rPr>
        <w:t xml:space="preserve"> год с ЕДДС округа проведено 48 тренировок под контролем руководства ЕДДС и 14 тренировок под контролем ЦУКС (4 тренировки на оценку «удовлетворительно» и 10 тренировок на оценку «хорошо»). Отработано 78 экстренные предупреждений о вероятности возникновения ЧС по погодным условиям, а так же порядка 219 сигналов «Авиационная и беспилотная опасность» и сообщений от населения о БПЛА.</w:t>
      </w:r>
    </w:p>
    <w:p w:rsidR="00FD29B4" w:rsidRDefault="00FD29B4" w:rsidP="0006367F">
      <w:pPr>
        <w:suppressAutoHyphens/>
        <w:spacing w:after="60" w:line="247" w:lineRule="auto"/>
        <w:ind w:firstLine="708"/>
        <w:jc w:val="both"/>
        <w:rPr>
          <w:color w:val="000000"/>
          <w:sz w:val="28"/>
          <w:szCs w:val="28"/>
        </w:rPr>
      </w:pPr>
      <w:r w:rsidRPr="0068564B">
        <w:rPr>
          <w:color w:val="000000"/>
          <w:sz w:val="28"/>
          <w:szCs w:val="28"/>
        </w:rPr>
        <w:lastRenderedPageBreak/>
        <w:t xml:space="preserve">В </w:t>
      </w:r>
      <w:r>
        <w:rPr>
          <w:color w:val="000000"/>
          <w:sz w:val="28"/>
          <w:szCs w:val="28"/>
        </w:rPr>
        <w:t xml:space="preserve">2025 году </w:t>
      </w:r>
      <w:r w:rsidRPr="0068564B">
        <w:rPr>
          <w:color w:val="000000"/>
          <w:sz w:val="28"/>
          <w:szCs w:val="28"/>
        </w:rPr>
        <w:t>подготовлено 75 % должностных лиц округа, включенных в Реестр</w:t>
      </w:r>
      <w:r>
        <w:rPr>
          <w:color w:val="000000"/>
          <w:sz w:val="28"/>
          <w:szCs w:val="28"/>
        </w:rPr>
        <w:t xml:space="preserve"> </w:t>
      </w:r>
      <w:r w:rsidRPr="0068564B">
        <w:rPr>
          <w:color w:val="000000"/>
          <w:sz w:val="28"/>
          <w:szCs w:val="28"/>
        </w:rPr>
        <w:t>(список) обучения и повышении квалификации должностных лиц ГО и ТП РСЧС муниципального округа. Руководители комиссий КЧС, ЭПК и ПУФ, а также руководитель и сотрудник отдела, уполномоченного на решение задач в области ГО, обучены.</w:t>
      </w:r>
    </w:p>
    <w:p w:rsidR="00FD29B4" w:rsidRDefault="00FD29B4" w:rsidP="0006367F">
      <w:pPr>
        <w:spacing w:after="60" w:line="247" w:lineRule="auto"/>
        <w:ind w:firstLine="709"/>
        <w:jc w:val="both"/>
        <w:rPr>
          <w:sz w:val="28"/>
          <w:szCs w:val="28"/>
        </w:rPr>
      </w:pPr>
      <w:r w:rsidRPr="0068564B">
        <w:rPr>
          <w:sz w:val="28"/>
          <w:szCs w:val="28"/>
        </w:rPr>
        <w:t>Откорректированы</w:t>
      </w:r>
      <w:r>
        <w:rPr>
          <w:sz w:val="28"/>
          <w:szCs w:val="28"/>
        </w:rPr>
        <w:t xml:space="preserve"> и актуализированы</w:t>
      </w:r>
      <w:r w:rsidRPr="0068564B">
        <w:rPr>
          <w:sz w:val="28"/>
          <w:szCs w:val="28"/>
        </w:rPr>
        <w:t xml:space="preserve"> планирующие документы, осуществлены запланированные тренировки, а также организовано предоставление отчетных документов Губернатору Нижегородской области и в аппарат Правительства Нижегородской области.</w:t>
      </w:r>
      <w:r>
        <w:rPr>
          <w:sz w:val="28"/>
          <w:szCs w:val="28"/>
        </w:rPr>
        <w:t xml:space="preserve"> </w:t>
      </w:r>
    </w:p>
    <w:p w:rsidR="00FD29B4" w:rsidRPr="0068564B" w:rsidRDefault="00FD29B4" w:rsidP="0006367F">
      <w:pPr>
        <w:spacing w:after="60"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564B">
        <w:rPr>
          <w:sz w:val="28"/>
          <w:szCs w:val="28"/>
        </w:rPr>
        <w:t>о планам Правительства Нижегородской области и Главного управления региона на территории муниципального образования организованы и проведены знаковые мероприятия:</w:t>
      </w:r>
    </w:p>
    <w:p w:rsidR="00FD29B4" w:rsidRPr="0068564B" w:rsidRDefault="00FD29B4" w:rsidP="0006367F">
      <w:pPr>
        <w:spacing w:after="60" w:line="247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564B">
        <w:rPr>
          <w:sz w:val="28"/>
          <w:szCs w:val="28"/>
        </w:rPr>
        <w:t xml:space="preserve">с 18 по 19 марта по контролем посреднического аппарата Главного управления МЧС России по Нижегородской области проведены командно-штабные учения с </w:t>
      </w:r>
      <w:r w:rsidRPr="0068564B">
        <w:rPr>
          <w:bCs/>
          <w:color w:val="000000"/>
          <w:sz w:val="28"/>
          <w:szCs w:val="28"/>
        </w:rPr>
        <w:t xml:space="preserve">органами управления и силами муниципального звена ТП РСЧС по готовности к реагированию на чрезвычайные ситуации в паводкоопасный и пожароопасный период и организации мероприятий по обеспечению безаварийного пропуска паводковых вод </w:t>
      </w:r>
      <w:r w:rsidRPr="0068564B">
        <w:rPr>
          <w:color w:val="000000"/>
          <w:sz w:val="28"/>
          <w:szCs w:val="28"/>
        </w:rPr>
        <w:t>и по тушению ландшафтных (природных) пожаров».</w:t>
      </w:r>
    </w:p>
    <w:p w:rsidR="00FD29B4" w:rsidRPr="0068564B" w:rsidRDefault="00FD29B4" w:rsidP="0006367F">
      <w:pPr>
        <w:spacing w:after="60" w:line="247" w:lineRule="auto"/>
        <w:ind w:firstLine="73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с </w:t>
      </w:r>
      <w:r w:rsidRPr="0068564B">
        <w:rPr>
          <w:sz w:val="28"/>
          <w:szCs w:val="28"/>
        </w:rPr>
        <w:t xml:space="preserve">23 </w:t>
      </w:r>
      <w:r>
        <w:rPr>
          <w:sz w:val="28"/>
          <w:szCs w:val="28"/>
        </w:rPr>
        <w:t xml:space="preserve">по 25 </w:t>
      </w:r>
      <w:r w:rsidRPr="0068564B">
        <w:rPr>
          <w:sz w:val="28"/>
          <w:szCs w:val="28"/>
        </w:rPr>
        <w:t xml:space="preserve">апреля межрегиональные командно-штабные учения </w:t>
      </w:r>
      <w:r w:rsidRPr="0068564B">
        <w:rPr>
          <w:color w:val="000000"/>
          <w:sz w:val="28"/>
          <w:szCs w:val="28"/>
        </w:rPr>
        <w:t>по ликвидации ландшафтных (природных) пожаров и защите населенных пунктов от возможных переходов данных пожаров с заповедной территории республики Мордовия с участием межрегиональной группировки подразделений МЧС России под контролем руководства МЧС России.</w:t>
      </w:r>
      <w:r>
        <w:rPr>
          <w:color w:val="000000"/>
          <w:sz w:val="28"/>
          <w:szCs w:val="28"/>
        </w:rPr>
        <w:t xml:space="preserve"> Завершающим этапом КШУ стало испытание новых систем БПЛА.</w:t>
      </w:r>
    </w:p>
    <w:p w:rsidR="00FD29B4" w:rsidRDefault="00FD29B4" w:rsidP="0006367F">
      <w:pPr>
        <w:spacing w:after="60" w:line="247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32608">
        <w:rPr>
          <w:sz w:val="28"/>
          <w:szCs w:val="28"/>
        </w:rPr>
        <w:t xml:space="preserve"> </w:t>
      </w:r>
      <w:r w:rsidRPr="0068564B">
        <w:rPr>
          <w:sz w:val="28"/>
          <w:szCs w:val="28"/>
        </w:rPr>
        <w:t>с 01-02.10.2025 года</w:t>
      </w:r>
      <w:r>
        <w:rPr>
          <w:sz w:val="28"/>
          <w:szCs w:val="28"/>
        </w:rPr>
        <w:t xml:space="preserve"> п</w:t>
      </w:r>
      <w:r w:rsidRPr="0068564B">
        <w:rPr>
          <w:sz w:val="28"/>
          <w:szCs w:val="28"/>
        </w:rPr>
        <w:t xml:space="preserve">ринято участие во Всероссийской штабной тренировке по гражданской обороне, в ходе которой проведены практические мероприятия по развертыванию объектов гражданской обороны: 2 СЭП, 2 ПЭП, 2 пункта выдачи СИЗ, поставлен транспорт под погрузку СИЗ на склады региона, подвижной пункт питания. </w:t>
      </w:r>
    </w:p>
    <w:p w:rsidR="00DA0AD4" w:rsidRPr="00742A44" w:rsidRDefault="00DA0AD4" w:rsidP="0006367F">
      <w:pPr>
        <w:spacing w:after="60" w:line="247" w:lineRule="auto"/>
        <w:ind w:firstLine="709"/>
        <w:jc w:val="both"/>
        <w:rPr>
          <w:sz w:val="28"/>
          <w:szCs w:val="28"/>
        </w:rPr>
      </w:pPr>
      <w:r w:rsidRPr="00742A44">
        <w:rPr>
          <w:sz w:val="28"/>
          <w:szCs w:val="28"/>
        </w:rPr>
        <w:t>Сотрудниками отдела в 202</w:t>
      </w:r>
      <w:r w:rsidR="00FD29B4">
        <w:rPr>
          <w:sz w:val="28"/>
          <w:szCs w:val="28"/>
        </w:rPr>
        <w:t>5</w:t>
      </w:r>
      <w:r w:rsidRPr="00742A44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, кроме комиссии по ЧС и ОПБ </w:t>
      </w:r>
      <w:r w:rsidRPr="00742A44">
        <w:rPr>
          <w:sz w:val="28"/>
          <w:szCs w:val="28"/>
        </w:rPr>
        <w:t xml:space="preserve">спланирована, организована деятельность и обеспечено выполнение решений по вопросам следующих комиссий: </w:t>
      </w:r>
    </w:p>
    <w:p w:rsidR="00DA0AD4" w:rsidRPr="00742A44" w:rsidRDefault="00DA0AD4" w:rsidP="0006367F">
      <w:pPr>
        <w:spacing w:after="60" w:line="247" w:lineRule="auto"/>
        <w:ind w:firstLine="709"/>
        <w:jc w:val="both"/>
        <w:rPr>
          <w:sz w:val="28"/>
          <w:szCs w:val="28"/>
        </w:rPr>
      </w:pPr>
      <w:r w:rsidRPr="00742A44">
        <w:rPr>
          <w:sz w:val="28"/>
          <w:szCs w:val="28"/>
        </w:rPr>
        <w:t>- эвакуационной комиссии;</w:t>
      </w:r>
    </w:p>
    <w:p w:rsidR="00DA0AD4" w:rsidRDefault="00DA0AD4" w:rsidP="0006367F">
      <w:pPr>
        <w:spacing w:after="60" w:line="247" w:lineRule="auto"/>
        <w:ind w:left="708" w:firstLine="1"/>
        <w:jc w:val="both"/>
        <w:rPr>
          <w:sz w:val="28"/>
          <w:szCs w:val="28"/>
        </w:rPr>
      </w:pPr>
      <w:r w:rsidRPr="00742A44">
        <w:rPr>
          <w:sz w:val="28"/>
          <w:szCs w:val="28"/>
        </w:rPr>
        <w:t>- комиссии по повышению устойчивости функционирования организаций;</w:t>
      </w:r>
    </w:p>
    <w:p w:rsidR="00FD29B4" w:rsidRDefault="00FD29B4" w:rsidP="0006367F">
      <w:pPr>
        <w:spacing w:after="60" w:line="247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антитеррористической комиссии;</w:t>
      </w:r>
    </w:p>
    <w:p w:rsidR="00FD29B4" w:rsidRPr="00742A44" w:rsidRDefault="00FD29B4" w:rsidP="0006367F">
      <w:pPr>
        <w:spacing w:after="60" w:line="247" w:lineRule="auto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- призывной комиссии;</w:t>
      </w:r>
    </w:p>
    <w:p w:rsidR="0006367F" w:rsidRPr="0068564B" w:rsidRDefault="0006367F" w:rsidP="0006367F">
      <w:pPr>
        <w:spacing w:after="60" w:line="247" w:lineRule="auto"/>
        <w:ind w:firstLine="709"/>
        <w:jc w:val="both"/>
        <w:rPr>
          <w:sz w:val="28"/>
          <w:szCs w:val="28"/>
        </w:rPr>
      </w:pPr>
      <w:r w:rsidRPr="0068564B">
        <w:rPr>
          <w:sz w:val="28"/>
          <w:szCs w:val="28"/>
        </w:rPr>
        <w:t xml:space="preserve">Отчеты </w:t>
      </w:r>
      <w:r>
        <w:rPr>
          <w:sz w:val="28"/>
          <w:szCs w:val="28"/>
        </w:rPr>
        <w:t xml:space="preserve">о </w:t>
      </w:r>
      <w:r w:rsidRPr="0068564B">
        <w:rPr>
          <w:sz w:val="28"/>
          <w:szCs w:val="28"/>
        </w:rPr>
        <w:t xml:space="preserve">деятельности вышеуказанных комиссий рассмотрены на итоговых заседаниях </w:t>
      </w:r>
      <w:r>
        <w:rPr>
          <w:sz w:val="28"/>
          <w:szCs w:val="28"/>
        </w:rPr>
        <w:t>выше</w:t>
      </w:r>
      <w:r w:rsidRPr="0068564B">
        <w:rPr>
          <w:sz w:val="28"/>
          <w:szCs w:val="28"/>
        </w:rPr>
        <w:t>указанных коллегиальных органов.</w:t>
      </w:r>
    </w:p>
    <w:p w:rsidR="00FB3FA5" w:rsidRDefault="00FB3FA5" w:rsidP="0006367F">
      <w:pPr>
        <w:spacing w:after="60" w:line="247" w:lineRule="auto"/>
        <w:ind w:firstLine="709"/>
        <w:jc w:val="both"/>
        <w:rPr>
          <w:sz w:val="28"/>
          <w:szCs w:val="28"/>
          <w:highlight w:val="yellow"/>
        </w:rPr>
      </w:pPr>
    </w:p>
    <w:p w:rsidR="00FB0E97" w:rsidRPr="001E5B97" w:rsidRDefault="00FB0E97" w:rsidP="0006367F">
      <w:pPr>
        <w:spacing w:after="60" w:line="247" w:lineRule="auto"/>
        <w:rPr>
          <w:sz w:val="28"/>
          <w:szCs w:val="28"/>
        </w:rPr>
      </w:pPr>
      <w:r w:rsidRPr="001E5B97">
        <w:rPr>
          <w:sz w:val="28"/>
          <w:szCs w:val="28"/>
        </w:rPr>
        <w:t>Зав</w:t>
      </w:r>
      <w:r w:rsidR="0025663C" w:rsidRPr="001E5B97">
        <w:rPr>
          <w:sz w:val="28"/>
          <w:szCs w:val="28"/>
        </w:rPr>
        <w:t>едующий отделом</w:t>
      </w:r>
      <w:r w:rsidR="0006367F">
        <w:rPr>
          <w:sz w:val="28"/>
          <w:szCs w:val="28"/>
        </w:rPr>
        <w:tab/>
      </w:r>
      <w:r w:rsidR="0006367F">
        <w:rPr>
          <w:sz w:val="28"/>
          <w:szCs w:val="28"/>
        </w:rPr>
        <w:tab/>
      </w:r>
      <w:r w:rsidR="0006367F">
        <w:rPr>
          <w:sz w:val="28"/>
          <w:szCs w:val="28"/>
        </w:rPr>
        <w:tab/>
      </w:r>
      <w:r w:rsidR="0006367F">
        <w:rPr>
          <w:sz w:val="28"/>
          <w:szCs w:val="28"/>
        </w:rPr>
        <w:tab/>
      </w:r>
      <w:r w:rsidR="0006367F">
        <w:rPr>
          <w:sz w:val="28"/>
          <w:szCs w:val="28"/>
        </w:rPr>
        <w:tab/>
      </w:r>
      <w:r w:rsidR="0006367F">
        <w:rPr>
          <w:sz w:val="28"/>
          <w:szCs w:val="28"/>
        </w:rPr>
        <w:tab/>
      </w:r>
      <w:r w:rsidR="0006367F">
        <w:rPr>
          <w:sz w:val="28"/>
          <w:szCs w:val="28"/>
        </w:rPr>
        <w:tab/>
      </w:r>
      <w:r w:rsidR="0006367F">
        <w:rPr>
          <w:sz w:val="28"/>
          <w:szCs w:val="28"/>
        </w:rPr>
        <w:tab/>
        <w:t xml:space="preserve">        </w:t>
      </w:r>
      <w:r w:rsidR="0025663C" w:rsidRPr="001E5B97">
        <w:rPr>
          <w:sz w:val="28"/>
          <w:szCs w:val="28"/>
        </w:rPr>
        <w:t>Е.В. Сазонов</w:t>
      </w:r>
    </w:p>
    <w:sectPr w:rsidR="00FB0E97" w:rsidRPr="001E5B97" w:rsidSect="005678EE">
      <w:pgSz w:w="11906" w:h="16838"/>
      <w:pgMar w:top="1134" w:right="746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706" w:rsidRDefault="00C60706" w:rsidP="009908BB">
      <w:r>
        <w:separator/>
      </w:r>
    </w:p>
  </w:endnote>
  <w:endnote w:type="continuationSeparator" w:id="1">
    <w:p w:rsidR="00C60706" w:rsidRDefault="00C60706" w:rsidP="00990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706" w:rsidRDefault="00C60706" w:rsidP="009908BB">
      <w:r>
        <w:separator/>
      </w:r>
    </w:p>
  </w:footnote>
  <w:footnote w:type="continuationSeparator" w:id="1">
    <w:p w:rsidR="00C60706" w:rsidRDefault="00C60706" w:rsidP="009908BB">
      <w:r>
        <w:continuationSeparator/>
      </w:r>
    </w:p>
  </w:footnote>
  <w:footnote w:id="2">
    <w:p w:rsidR="009908BB" w:rsidRPr="00920604" w:rsidRDefault="009908BB" w:rsidP="009908BB">
      <w:pPr>
        <w:pStyle w:val="ae"/>
        <w:spacing w:line="192" w:lineRule="auto"/>
        <w:jc w:val="both"/>
        <w:rPr>
          <w:sz w:val="22"/>
          <w:szCs w:val="22"/>
        </w:rPr>
      </w:pPr>
      <w:r>
        <w:rPr>
          <w:rStyle w:val="af0"/>
        </w:rPr>
        <w:footnoteRef/>
      </w:r>
      <w:r>
        <w:t xml:space="preserve"> </w:t>
      </w:r>
      <w:r w:rsidRPr="00920604">
        <w:rPr>
          <w:rFonts w:ascii="Times New Roman" w:hAnsi="Times New Roman"/>
          <w:i/>
          <w:sz w:val="22"/>
          <w:szCs w:val="22"/>
        </w:rPr>
        <w:t xml:space="preserve">Видеоролик о положительном опыте установки автономного пожарного извещателя, а также о проводимой на территории Вознесенского муниципального округа работе размещен на сайте администрации Вознесенского муниципального округа по адресу: </w:t>
      </w:r>
      <w:hyperlink r:id="rId1" w:history="1">
        <w:r w:rsidRPr="00920604">
          <w:rPr>
            <w:rStyle w:val="a9"/>
            <w:rFonts w:ascii="Times New Roman" w:hAnsi="Times New Roman"/>
            <w:i/>
            <w:sz w:val="22"/>
            <w:szCs w:val="22"/>
          </w:rPr>
          <w:t>https://voznesenskoe.nobl.ru/presscenter/video/3141/</w:t>
        </w:r>
      </w:hyperlink>
      <w:r w:rsidRPr="00920604">
        <w:rPr>
          <w:rFonts w:ascii="Times New Roman" w:hAnsi="Times New Roman"/>
          <w:i/>
          <w:sz w:val="22"/>
          <w:szCs w:val="22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5CCB"/>
    <w:multiLevelType w:val="hybridMultilevel"/>
    <w:tmpl w:val="2FEA9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94130"/>
    <w:multiLevelType w:val="hybridMultilevel"/>
    <w:tmpl w:val="5C604E6E"/>
    <w:lvl w:ilvl="0" w:tplc="E8743AA0">
      <w:start w:val="1"/>
      <w:numFmt w:val="decimal"/>
      <w:lvlText w:val="%1."/>
      <w:lvlJc w:val="left"/>
      <w:pPr>
        <w:ind w:left="211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5ECA"/>
    <w:rsid w:val="00001CFD"/>
    <w:rsid w:val="00003DC4"/>
    <w:rsid w:val="00005616"/>
    <w:rsid w:val="00030018"/>
    <w:rsid w:val="000323C4"/>
    <w:rsid w:val="0003313C"/>
    <w:rsid w:val="00052ABB"/>
    <w:rsid w:val="00057474"/>
    <w:rsid w:val="00062504"/>
    <w:rsid w:val="0006367F"/>
    <w:rsid w:val="00072A8A"/>
    <w:rsid w:val="00074A99"/>
    <w:rsid w:val="00081052"/>
    <w:rsid w:val="000A0C6C"/>
    <w:rsid w:val="000A6AC7"/>
    <w:rsid w:val="000E22E2"/>
    <w:rsid w:val="00146AD1"/>
    <w:rsid w:val="00147CC6"/>
    <w:rsid w:val="00154BC8"/>
    <w:rsid w:val="001854C8"/>
    <w:rsid w:val="001B7400"/>
    <w:rsid w:val="001D28F0"/>
    <w:rsid w:val="001D35C2"/>
    <w:rsid w:val="001E5B97"/>
    <w:rsid w:val="001E5ED7"/>
    <w:rsid w:val="002213A2"/>
    <w:rsid w:val="00243308"/>
    <w:rsid w:val="0025663C"/>
    <w:rsid w:val="00260E3B"/>
    <w:rsid w:val="00273D3D"/>
    <w:rsid w:val="00282F07"/>
    <w:rsid w:val="002C4019"/>
    <w:rsid w:val="002E3256"/>
    <w:rsid w:val="002E62AE"/>
    <w:rsid w:val="00313D13"/>
    <w:rsid w:val="00342527"/>
    <w:rsid w:val="00353495"/>
    <w:rsid w:val="003638AF"/>
    <w:rsid w:val="00392983"/>
    <w:rsid w:val="003A5841"/>
    <w:rsid w:val="003A78FB"/>
    <w:rsid w:val="003B2651"/>
    <w:rsid w:val="003B76D0"/>
    <w:rsid w:val="003D58D4"/>
    <w:rsid w:val="003F0FED"/>
    <w:rsid w:val="00416785"/>
    <w:rsid w:val="0042150C"/>
    <w:rsid w:val="004434FC"/>
    <w:rsid w:val="0046062A"/>
    <w:rsid w:val="00483A0F"/>
    <w:rsid w:val="004B1E26"/>
    <w:rsid w:val="004B7849"/>
    <w:rsid w:val="004C6143"/>
    <w:rsid w:val="004E6E81"/>
    <w:rsid w:val="0050553A"/>
    <w:rsid w:val="00525425"/>
    <w:rsid w:val="0054710F"/>
    <w:rsid w:val="00547167"/>
    <w:rsid w:val="00553CD2"/>
    <w:rsid w:val="00555E12"/>
    <w:rsid w:val="005678EE"/>
    <w:rsid w:val="00590D13"/>
    <w:rsid w:val="005927CC"/>
    <w:rsid w:val="00593266"/>
    <w:rsid w:val="005C2C9D"/>
    <w:rsid w:val="005C68D5"/>
    <w:rsid w:val="005D221E"/>
    <w:rsid w:val="005D7414"/>
    <w:rsid w:val="005F6DAE"/>
    <w:rsid w:val="006154D4"/>
    <w:rsid w:val="00617DD6"/>
    <w:rsid w:val="00623FC8"/>
    <w:rsid w:val="0063548E"/>
    <w:rsid w:val="00647DD4"/>
    <w:rsid w:val="00694E65"/>
    <w:rsid w:val="006A0CDE"/>
    <w:rsid w:val="006C0B8C"/>
    <w:rsid w:val="006D07D6"/>
    <w:rsid w:val="007027B2"/>
    <w:rsid w:val="00704014"/>
    <w:rsid w:val="00707A1D"/>
    <w:rsid w:val="00707C8B"/>
    <w:rsid w:val="00714B8A"/>
    <w:rsid w:val="007156B3"/>
    <w:rsid w:val="00722BDE"/>
    <w:rsid w:val="007335A1"/>
    <w:rsid w:val="007647CC"/>
    <w:rsid w:val="007731DF"/>
    <w:rsid w:val="007A4046"/>
    <w:rsid w:val="007B2268"/>
    <w:rsid w:val="007C5CA8"/>
    <w:rsid w:val="007F1377"/>
    <w:rsid w:val="00802792"/>
    <w:rsid w:val="00802A94"/>
    <w:rsid w:val="00850D25"/>
    <w:rsid w:val="00860399"/>
    <w:rsid w:val="00870AE6"/>
    <w:rsid w:val="008773AD"/>
    <w:rsid w:val="008A36CE"/>
    <w:rsid w:val="008E78B2"/>
    <w:rsid w:val="009173CB"/>
    <w:rsid w:val="00924CBE"/>
    <w:rsid w:val="00933AA1"/>
    <w:rsid w:val="009355AF"/>
    <w:rsid w:val="00944A50"/>
    <w:rsid w:val="0098031D"/>
    <w:rsid w:val="0098552E"/>
    <w:rsid w:val="009908BB"/>
    <w:rsid w:val="00992CE5"/>
    <w:rsid w:val="009A430F"/>
    <w:rsid w:val="009A6A4E"/>
    <w:rsid w:val="009A7F2D"/>
    <w:rsid w:val="009B0ED5"/>
    <w:rsid w:val="009B4216"/>
    <w:rsid w:val="009B74DE"/>
    <w:rsid w:val="009E4963"/>
    <w:rsid w:val="009F3664"/>
    <w:rsid w:val="00A03BE8"/>
    <w:rsid w:val="00A04132"/>
    <w:rsid w:val="00A04C57"/>
    <w:rsid w:val="00A05D78"/>
    <w:rsid w:val="00A533AE"/>
    <w:rsid w:val="00A57FBE"/>
    <w:rsid w:val="00A67041"/>
    <w:rsid w:val="00A7580D"/>
    <w:rsid w:val="00A76613"/>
    <w:rsid w:val="00A86A87"/>
    <w:rsid w:val="00AA69D2"/>
    <w:rsid w:val="00AB7B96"/>
    <w:rsid w:val="00AC4680"/>
    <w:rsid w:val="00B42439"/>
    <w:rsid w:val="00B57EAC"/>
    <w:rsid w:val="00BA3A13"/>
    <w:rsid w:val="00BA6CF7"/>
    <w:rsid w:val="00BD508D"/>
    <w:rsid w:val="00BE1A21"/>
    <w:rsid w:val="00BE2CE6"/>
    <w:rsid w:val="00C11895"/>
    <w:rsid w:val="00C20041"/>
    <w:rsid w:val="00C23859"/>
    <w:rsid w:val="00C41AFB"/>
    <w:rsid w:val="00C423BA"/>
    <w:rsid w:val="00C44ECE"/>
    <w:rsid w:val="00C60706"/>
    <w:rsid w:val="00C61587"/>
    <w:rsid w:val="00C87C11"/>
    <w:rsid w:val="00CA7DE2"/>
    <w:rsid w:val="00CF1169"/>
    <w:rsid w:val="00D06CAF"/>
    <w:rsid w:val="00D126E1"/>
    <w:rsid w:val="00D33717"/>
    <w:rsid w:val="00D46658"/>
    <w:rsid w:val="00D51FB2"/>
    <w:rsid w:val="00D52F3C"/>
    <w:rsid w:val="00D53C0E"/>
    <w:rsid w:val="00D6057B"/>
    <w:rsid w:val="00D80860"/>
    <w:rsid w:val="00D83CEA"/>
    <w:rsid w:val="00DA0AD4"/>
    <w:rsid w:val="00DB2E2E"/>
    <w:rsid w:val="00DD5974"/>
    <w:rsid w:val="00DF09EC"/>
    <w:rsid w:val="00E012D5"/>
    <w:rsid w:val="00E104ED"/>
    <w:rsid w:val="00E309AC"/>
    <w:rsid w:val="00E35E98"/>
    <w:rsid w:val="00E62659"/>
    <w:rsid w:val="00E81B5F"/>
    <w:rsid w:val="00E82D53"/>
    <w:rsid w:val="00E94E88"/>
    <w:rsid w:val="00EA3625"/>
    <w:rsid w:val="00EA75C3"/>
    <w:rsid w:val="00EB4D1C"/>
    <w:rsid w:val="00EB5ECA"/>
    <w:rsid w:val="00EC5639"/>
    <w:rsid w:val="00EE1F19"/>
    <w:rsid w:val="00EF2B6B"/>
    <w:rsid w:val="00EF44E9"/>
    <w:rsid w:val="00EF4E64"/>
    <w:rsid w:val="00F46A13"/>
    <w:rsid w:val="00F6071F"/>
    <w:rsid w:val="00F702D4"/>
    <w:rsid w:val="00F704A3"/>
    <w:rsid w:val="00F7715D"/>
    <w:rsid w:val="00F809D1"/>
    <w:rsid w:val="00F91060"/>
    <w:rsid w:val="00FA7EAD"/>
    <w:rsid w:val="00FB0E97"/>
    <w:rsid w:val="00FB3FA5"/>
    <w:rsid w:val="00FC24FB"/>
    <w:rsid w:val="00FC3C4D"/>
    <w:rsid w:val="00FD29B4"/>
    <w:rsid w:val="00FE4B27"/>
    <w:rsid w:val="00FE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E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_пост"/>
    <w:basedOn w:val="a"/>
    <w:rsid w:val="009B74DE"/>
    <w:pPr>
      <w:tabs>
        <w:tab w:val="left" w:pos="10440"/>
      </w:tabs>
      <w:ind w:left="720" w:right="4627"/>
    </w:pPr>
    <w:rPr>
      <w:sz w:val="26"/>
    </w:rPr>
  </w:style>
  <w:style w:type="paragraph" w:styleId="a4">
    <w:name w:val="Block Text"/>
    <w:basedOn w:val="a"/>
    <w:rsid w:val="009A430F"/>
    <w:pPr>
      <w:ind w:left="1418" w:right="992"/>
      <w:jc w:val="center"/>
    </w:pPr>
    <w:rPr>
      <w:rFonts w:ascii="Times New Roman CYR" w:hAnsi="Times New Roman CYR"/>
      <w:sz w:val="28"/>
      <w:szCs w:val="20"/>
    </w:rPr>
  </w:style>
  <w:style w:type="paragraph" w:styleId="a5">
    <w:name w:val="Balloon Text"/>
    <w:basedOn w:val="a"/>
    <w:semiHidden/>
    <w:rsid w:val="00FB0E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001CF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001CFD"/>
  </w:style>
  <w:style w:type="paragraph" w:customStyle="1" w:styleId="1">
    <w:name w:val="Без интервала1"/>
    <w:rsid w:val="006D07D6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FB3FA5"/>
  </w:style>
  <w:style w:type="character" w:customStyle="1" w:styleId="a8">
    <w:name w:val="Основной текст_"/>
    <w:link w:val="3"/>
    <w:uiPriority w:val="99"/>
    <w:rsid w:val="007F1377"/>
    <w:rPr>
      <w:spacing w:val="6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rsid w:val="007F1377"/>
    <w:pPr>
      <w:widowControl w:val="0"/>
      <w:shd w:val="clear" w:color="auto" w:fill="FFFFFF"/>
      <w:spacing w:line="384" w:lineRule="exact"/>
      <w:jc w:val="both"/>
    </w:pPr>
    <w:rPr>
      <w:spacing w:val="6"/>
      <w:sz w:val="25"/>
      <w:szCs w:val="25"/>
    </w:rPr>
  </w:style>
  <w:style w:type="character" w:styleId="a9">
    <w:name w:val="Hyperlink"/>
    <w:rsid w:val="00081052"/>
    <w:rPr>
      <w:color w:val="0000FF"/>
      <w:u w:val="single"/>
    </w:rPr>
  </w:style>
  <w:style w:type="character" w:customStyle="1" w:styleId="2">
    <w:name w:val="Основной текст (2)_"/>
    <w:link w:val="20"/>
    <w:rsid w:val="00A533AE"/>
    <w:rPr>
      <w:b/>
      <w:bCs/>
      <w:spacing w:val="5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33AE"/>
    <w:pPr>
      <w:widowControl w:val="0"/>
      <w:shd w:val="clear" w:color="auto" w:fill="FFFFFF"/>
      <w:spacing w:line="384" w:lineRule="exact"/>
      <w:jc w:val="center"/>
    </w:pPr>
    <w:rPr>
      <w:b/>
      <w:bCs/>
      <w:spacing w:val="5"/>
      <w:sz w:val="25"/>
      <w:szCs w:val="25"/>
    </w:rPr>
  </w:style>
  <w:style w:type="paragraph" w:styleId="aa">
    <w:name w:val="Normal (Web)"/>
    <w:aliases w:val="Обычный (Web)"/>
    <w:basedOn w:val="a"/>
    <w:uiPriority w:val="99"/>
    <w:unhideWhenUsed/>
    <w:qFormat/>
    <w:rsid w:val="00DB2E2E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DB2E2E"/>
    <w:rPr>
      <w:b/>
      <w:bCs/>
    </w:rPr>
  </w:style>
  <w:style w:type="character" w:customStyle="1" w:styleId="fontstyle01">
    <w:name w:val="fontstyle01"/>
    <w:basedOn w:val="a0"/>
    <w:rsid w:val="00DB2E2E"/>
    <w:rPr>
      <w:rFonts w:ascii="Arial" w:hAnsi="Arial" w:cs="Arial" w:hint="default"/>
      <w:b w:val="0"/>
      <w:bCs w:val="0"/>
      <w:i w:val="0"/>
      <w:iCs w:val="0"/>
      <w:color w:val="000000"/>
      <w:sz w:val="32"/>
      <w:szCs w:val="32"/>
    </w:rPr>
  </w:style>
  <w:style w:type="paragraph" w:styleId="ac">
    <w:name w:val="List Paragraph"/>
    <w:aliases w:val="A_маркированный_список,_Абзац списка,Абзац Стас"/>
    <w:basedOn w:val="a"/>
    <w:link w:val="ad"/>
    <w:uiPriority w:val="34"/>
    <w:qFormat/>
    <w:rsid w:val="00DA0A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DA0AD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d">
    <w:name w:val="Абзац списка Знак"/>
    <w:aliases w:val="A_маркированный_список Знак,_Абзац списка Знак,Абзац Стас Знак"/>
    <w:link w:val="ac"/>
    <w:uiPriority w:val="34"/>
    <w:locked/>
    <w:rsid w:val="00DA0AD4"/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DA0AD4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uiPriority w:val="99"/>
    <w:rsid w:val="00DA0AD4"/>
    <w:rPr>
      <w:rFonts w:ascii="Times New Roman" w:hAnsi="Times New Roman" w:cs="Times New Roman"/>
      <w:b/>
      <w:bCs/>
      <w:sz w:val="26"/>
      <w:szCs w:val="26"/>
    </w:rPr>
  </w:style>
  <w:style w:type="paragraph" w:styleId="ae">
    <w:name w:val="footnote text"/>
    <w:basedOn w:val="a"/>
    <w:link w:val="af"/>
    <w:uiPriority w:val="99"/>
    <w:unhideWhenUsed/>
    <w:rsid w:val="009908BB"/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9908BB"/>
    <w:rPr>
      <w:rFonts w:ascii="Calibri" w:hAnsi="Calibri"/>
      <w:lang w:eastAsia="en-US"/>
    </w:rPr>
  </w:style>
  <w:style w:type="character" w:styleId="af0">
    <w:name w:val="footnote reference"/>
    <w:uiPriority w:val="99"/>
    <w:unhideWhenUsed/>
    <w:rsid w:val="009908BB"/>
    <w:rPr>
      <w:vertAlign w:val="superscript"/>
    </w:rPr>
  </w:style>
  <w:style w:type="character" w:customStyle="1" w:styleId="Bodytext">
    <w:name w:val="Body text_"/>
    <w:link w:val="10"/>
    <w:locked/>
    <w:rsid w:val="009908BB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9908BB"/>
    <w:pPr>
      <w:widowControl w:val="0"/>
      <w:shd w:val="clear" w:color="auto" w:fill="FFFFFF"/>
      <w:spacing w:before="360" w:line="322" w:lineRule="exact"/>
      <w:jc w:val="center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oznesenskoe.nobl.ru/presscenter/video/31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3022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Kutkin</dc:creator>
  <cp:lastModifiedBy>ГОЧС</cp:lastModifiedBy>
  <cp:revision>4</cp:revision>
  <cp:lastPrinted>2020-01-31T10:15:00Z</cp:lastPrinted>
  <dcterms:created xsi:type="dcterms:W3CDTF">2024-02-05T10:27:00Z</dcterms:created>
  <dcterms:modified xsi:type="dcterms:W3CDTF">2026-02-03T12:03:00Z</dcterms:modified>
</cp:coreProperties>
</file>